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48/95, interpuesto por doña Adela Mora Martínez, representada por el Procurador de los Tribunales don José Luis Barneto Arnáiz y bajo la dirección del Letrado don Miguel R. Mancebo Monge, frente a la Sentencia de la Sección Sexta de la Sala Tercera del Tribunal Supremo, de 17 de octubre de 1994, recaída sobre el recurso contencioso-administrativo núm. 192/90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7 de enero de 1995, doña Adela Mora Martínez, bajo la representación procesal del Procurador de los Tribunales Sr. Barneto Arnáiz, interpuso demanda de amparo constitucional contra la Sentencia de la Sala Tercera del Tribunal Supremo (Sección Sexta), de 17 de octubre de 1995, recaída en el recurso contencioso- administrativo núm. 192/90,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su parte dispositiva. Contra la desestimación presunta de su reclamación, por silencio administrativo, interpuso recurso contencioso, que sería tramitado ante la Sala Tercera del Tribunal Supremo (Sección Sexta) y resuelto por su Sentencia de 17 de octubre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Cuarta acordó admitir a trámite la demanda. Asimismo, y de conformidad con lo dispuesto en el art. 51 de la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25 de septiembre de 1995, la Sección Tercera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18 de octubre de 1995, en el que se resumen y reiteran cuantos argumentos fueron ya expuestos en el escrito de interposición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de la Ley de Régimen Jurídico de la Administración del Estado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solo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Ley de la Jurisdicción Contencioso-Administrativa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ésta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la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23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142.2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23 de octubre de 1997, la Sala acordó señalar para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núm.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