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318</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12 de diciembre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3298-2003, promovido por don Khalidou Sy, representado por la Procuradora de los Tribunales doña Matilde Rial Trueba y asistido por el Letrado don Pedro Díez Llavero, contra el Auto de 29 de abril de 2003 del Juzgado de Instrucción núm. 3 de Puerto del Rosario, que inadmitió el procedimiento de habeas corpus instado por el recurrente. Ha intervenido el Ministerio Fiscal. Ha sido Ponente el Magistrado don Manuel Aragón Reyes,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21 de mayo de 2003 tuvo entrada la demanda de amparo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sucintamente expuestos, los siguientes: </w:t>
      </w:r>
    </w:p>
    <w:p w:rsidRPr="00C21FFE" w:rsidR="00F31FAF" w:rsidRDefault="00356547">
      <w:pPr>
        <w:rPr/>
      </w:pPr>
      <w:r w:rsidRPr="&lt;w:rPr xmlns:w=&quot;http://schemas.openxmlformats.org/wordprocessingml/2006/main&quot;&gt;&lt;w:lang w:val=&quot;es-ES_tradnl&quot; /&gt;&lt;/w:rPr&gt;">
        <w:rPr/>
        <w:t xml:space="preserve">El recurrente entró ilegalmente en España en patera y fue detenido el 27 de abril de 2003 por agentes de la policía nacional de la Comisaría de Puerto del Rosario. Contra tal detención se solicitó habeas corpus ante el Juzgado correspondiente quien, mediante Auto de 29 de abril de 2003 ahora recurrido, decidió inadmitir el procedimiento solicitado ya que, como explica en los fundamentos de Derecho, en el caso de autos la solicitud de habeas corpus se había producido cuando ya se ha puesto a disposición judicial al detenido, se ha dado audiencia al solicitante en el día de hoy en horas de mañana con asistencia de intérprete y de Letrado y se ha decretado su internamiento. Por tanto, considera el órgano judicial que carece de sentido que se solicite por el Letrado del detenido el habeas corpus, cuando, en el momento de instarlo, ya se encontraba el recurrente a disposición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Considera el recurrente que se ha vulnerado su derecho a la libertad personal (art. 17 CE) al haberse inadmitido el procedimiento de habeas corpus. Entiende que cuando presentó la solicitud de habeas corpus no había sido puesto de manifiesto al Juez, y que, si bien le tomó declaración al amparo de la Ley orgánica sobre derechos y libertades de los extranjeros en España, en ningún momento se le preguntó por las condiciones de su detención. Además, según señala la STC 66/1996, junto con la puesta de manifiesto ante el Juez de la persona privada de libertad integran también el contenido esencial del proceso de habeas corpus las alegaciones y pruebas que aquélla pueda formular; si se analiza el contenido de la solicitud de habeas corpus se aprecia que no hay ningún motivo para la detención, ya que no se había cometido ningún delito y para que proceda la detención cautelar es preciso que sea decretada por el Subdelegado del Gobierno en Las Palmas (arts. 61 y 55 de la Ley de extranjería) y no consta que tal Subdelegado haya decretado nada. Se pide en la demanda que se dicte Sentencia por la que otorgue el amparo pedido, se reconozca el derecho del recurrente a la libertad y se acuerde la nulidad de su detención y del posterior auto denegando la solicitud de habeas corpus.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4 de noviembre de 2004 la Sección Primera acordó la admisión a trámite de la demanda de amparo formulada y con base en el art. 51 de la Ley Orgánica de este Tribunal se requirió al Juzgado de Instrucción núm. 3 de Puerto del Rosario para que remitiera testimonio del procedimiento habeas corpus núm. 3-2003. Mediante diligencia de ordenación de 15 de diciembre de 2004 se tuvo por recibido el testimonio de las actuaciones judiciales solicitadas y con fundamento en el art. 52 LOTC, se acordó otorgar un plazo común de veinte días al Ministerio Fiscal y al recurrente para que alegaran lo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que tuvo entrada en este Tribunal el 13 de enero de 2005 el recurrente, remitiéndose a la argumentación expresa en el recurso de amparo, solicitó la estimación del presente recurso. El Fiscal mediante escrito de 7 de enero de 2005 solicitó, al amparo del art. 89.1 LOTC, que se recabara del Juzgado la remisión de las diligencias policiales núm. 1034- 2003 y de las diligencias indeterminadas núm. 98-2003. Mediante diligencia de ordenación de 20 de enero de 2005, de acuerdo a lo solicitado por el Fiscal, fue requerido testimonio de las diligencias solicitadas, que tuvieron entrada en este Tribunal el 21 de febrero de 2005. Otorgado nuevo plazo de alegaciones a las partes, el recurrente mediante escrito de 6 de abril de 2005 solicitó la estimación del recurso de amparo. El Ministerio Fiscal, mediante escrito que tuvo entrada en este Tribunal el 13 de abril de 2005, solicitó la denegación del amparo, puesto que, aun cuando la decisión judicial acordó la inadmisión del procedimiento de habeas corpus, ya se había producido, sin embargo, el control judicial de la situación de privación de libertad del recurrente, que había podido alegar ante la autoridad judicial con la asistencia de intérprete y Abogado lo que estimó procedente, habiendo sido decretado judicialmente su internamiento.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 de diciembre de 2005 se señaló para deliberación y votación de la presente Sentencia el día 12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Impugnado en este proceso el Auto de 29 de abril de 2003 del Juzgado de Instrucción núm. 3 de Puerto de Rosario, que inadmitió a trámite la petición de habeas corpus deducida por don Khalidou Sy, es de señalar que las cuestiones aquí planteadas han sido ya resueltas por la STC 303/2005, de 24 de noviembre, en la que destacábamos que "por virtud de la aplicación de la Ley Orgánica 4/2000, de 11 de enero, sobre derechos y libertades de los extranjeros en España y su integración social, modificada por la Ley Orgánica 8/2000, de 22 de diciembre, vigente a la sazón, la medida de ingreso en un centro de internamiento, en la expresa dicción de su art. 62.1 y 2, exige: a) la "previa audiencia del interesado2; b) que sea el Juez de Instrucción competente el "que disponga [el] ingreso en un centro de internamiento"; c) que la decisión judicial se adopte "en Auto motivado"; y d) que sobre la base de una duración máxima de cuarenta días "atendiendo a las circunstancias concurrentes en cada caso", el Juez "podrá fijar un periodo máximo de duración del internamiento inferior al citado". Añádase que la decisión judicial es recurrible -art. 216 y ss. LECrim". Y, sobre esta base, llegábamos a la conclusión de que "las garantías que para la libertad personal se derivan del régimen de control judicial que acaba de describirse equivalen, desde el punto de vista material y de eficacia, a las que pueden alcanzarse por medio del habeas corpus, lo que haría redundante la posibilidad añadida de este remedio excepcional, sólo justificable en el plazo de la estricta detención cautelar gubernativa (durante las primeras setenta y dos horas) o, en su caso, superado el plazo acordado por la autoridad judicial para el internamiento, si el extranjero continúa privado de libertad"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caso que ahora se examina, al instarse el habeas corpus, como subraya el Fiscal, el Juez, aplicando la mencionada normativa, ya había oído al demandante de amparo, con intérprete y asistido por Letrado y ya había dictado Auto disponiendo su ingreso en un centro de internamiento por un periodo máximo de cuarenta días, que no habían transcurrido en el momento de solicitar el indicado procedimiento.</w:t>
      </w:r>
    </w:p>
    <w:p w:rsidRPr="00C21FFE" w:rsidR="00F31FAF" w:rsidRDefault="00356547">
      <w:pPr>
        <w:rPr/>
      </w:pPr>
      <w:r w:rsidRPr="&lt;w:rPr xmlns:w=&quot;http://schemas.openxmlformats.org/wordprocessingml/2006/main&quot;&gt;&lt;w:lang w:val=&quot;es-ES_tradnl&quot; /&gt;&lt;/w:rPr&gt;">
        <w:rPr/>
        <w:t xml:space="preserve">Así las cosas, y como ya señalábamos en la citada STC 303/2005, hemos de concluir que "la finalidad del habeas corpus, que no es sino la puesta a disposición judicial de quien puede haberse visto privado ilegalmente de su libertad, se había alcanzado ya con la aplicación al caso de la Ley de Extranjería, de suerte que la denegación del habeas corpus no merece, por razonable y no arbitraria, ni siquiera en los términos del canon reforzado que supone la afectación del derecho a la libertad, tacha alguna de inconstitucionalidad. Nada acredita una situación de riesgo para la integridad de dicho derecho. Y es que el procedimiento de habeas corpus queda manifiestamente fuera de lugar cuando, como es el caso, la intervención judicial ya se ha producido con la aplicación de la Ley de extranjería, sin que todavía hubiera transcurrido el plazo que para la duración del internamiento se había fijado por el Juez".</w:t>
      </w:r>
    </w:p>
    <w:p w:rsidRPr="00C21FFE" w:rsidR="00F31FAF" w:rsidRDefault="00356547">
      <w:pPr>
        <w:rPr/>
      </w:pPr>
      <w:r w:rsidRPr="&lt;w:rPr xmlns:w=&quot;http://schemas.openxmlformats.org/wordprocessingml/2006/main&quot;&gt;&lt;w:lang w:val=&quot;es-ES_tradnl&quot; /&gt;&lt;/w:rPr&gt;">
        <w:rPr/>
        <w:t xml:space="preserve">Procedente será por consecuencia el pronunciamiento previsto en el art. 53. b)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recurso de amparo interpuesto por don Khalidou Sy.</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diciembre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