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18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doña Elisa Pérez Vera, Presidenta, don Ramón Rodríguez Arribas y don Luis Ignacio Ortega Álvarez,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4755-2007, promovido por don José Luis Peña Domingo y don Juan José Moreno Alonso, representados por el Procurador de los Tribunales don Luis José García Barrenechea y asistidos por el Abogado don Ángel Galindo Álvarez, contra la Sentencia de 2 de abril de 2006 del Juzgado de lo Contencioso-Administrativo núm. 14 de Madrid recaída en el procedimiento de protección de derechos fundamentales núm. 4-2005, y contra la Sentencia de 10 de abril de 2007 de la Sección Novena de la Sala de lo Contencioso-Administrativo del Tribunal Superior de Justicia de Madrid por la que se desestima el recurso de apelación núm. 61-2007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Ramón Rodríguez Arribas,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24 de mayo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áreas y servicios del Ayuntamiento de Majadahonda convocó a los concejales señores Peña y Moreno a la sesión ordinaria de la referida comisión informativa a celebrar el día 23 de noviembre de 2005,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de áreas y servicios del Ayuntamiento de Majadahonda en la sesión celebrada el 23 de noviembre de 2005,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2 de Abril de 2006 del Juzgado de lo Contencioso-Administrativo núm. 14 de Madrid (procedimiento de protección de derechos fundamentales núm. 4-2005).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10 de abril de 2007 de la Sección Novena de la Sala de lo Contencioso- administrativo del Tribunal Superior de Justicia de Madrid (recurso de apelación núm. 61-2007),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áreas y servicios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2010 la Sala Segunda de este Tribunal acordó la admisión a trámite de la demanda de amparo y, a tenor de lo dispuesto en el art. 51 LOTC, dirigir atenta comunicación a la Sección Novena de la Sala de lo Contencioso-administrativo del Tribunal Superior de Justicia de Madrid y al Juzgado de lo Contencioso-administrativo núm. 14 de Madrid a fin de que en el plazo de diez días remitieran certificación o copia adverada de las actuaciones respectivas, correspondientes al recurso de apelación núm. 61-2007 y al procedimiento de protección de derechos fundamentales núm. 4-2005,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17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25 de enero de 2011 el Secretario de Justicia de la Sala Segunda de este Tribunal acordó tener por personado y parte al Procurador de los Tribunales don David García Riquelme, en nombre y representación del Ayuntamiento de Majadahonda, y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en amparo presentó su escrito de alegaciones en este Tribunal el 22 de febrero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a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áreas y servicios del Ayuntamiento de Majadahonda que se celebró el 23 de noviembre de 2005,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don David García Riquelme, en nombre y representación del Ayuntamiento de Majadahonda, formuló alegaciones mediante escrito registrado en este Tribunal el 25 de febrero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áreas y servicios del Ayuntamiento de Majadahonda que se celebró el 23 de noviembre de 2005.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áreas y servicios,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 escrito de alegaciones el 13 de abril de 2011. Tras resumir los antecedentes del caso, el Fiscal interesa el otorgamiento del amparo en los mismos términos de la STC 20/2011, de 14 de marzo, que resuelve un recurso de amparo promovido por los mismos recurrentes con idéntica fundamentación y sobre la misma cuestión, y en la que, partiendo de la doctrina sentada en la STC 169/2009, de 9 de julio, se otorga el amparo a los recurrentes en cuanto se admite la asistencia y participación de los concejales no adscritos en las comisiones informativas, pero negándoles su derecho a votar, lo que determina que se haya producido la lesión de sus derechos de participación política reconocidos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mayo de 2011, la Sala Segunda acordó deferir la resolución del presente recurso de amparo a la Sección Cuarta,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julio de 2011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áreas y servicios del Ayuntamiento de Majadahonda de convocar a los recurrentes a la sesión ordinaria de dicha comisión que se celebró el 23 de noviembre de 2005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 Dicho criterio ha sido posteriormente confirmado por la Sección Cuarta del Tribunal mediante SSTC 82 y 85/2011, ambas de 6 de junio.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Luis Peña Domingo y don Juan José Moreno Alonso,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a la participación política en condiciones de igualdad (art. 23 CE) de los demandantes de amparo.</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convocatoria a la sesión ordinaria de la comisión informativa de áreas y servicios del Ayuntamiento de Majadahonda del 23 de noviembre de 2005, así como de la Sentencia de 2 de abril de 2006 del Juzgado de lo Contencioso- Administrativo núm. 14 de Madrid, dictada en el procedimiento de protección de derechos fundamentales núm. 4/05, y de la Sentencia de 10 de abril de 2007, de la Sección Novena de la Sala de lo Contencioso-Administrativo del Tribunal Superior de Justicia de Madrid, recaída en el recurso de apelación núm. 61/07,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