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Aguilar Sánchez presentó escrito en este Tribunal el 21 de octubre solicitando la reforma inmediata del Código Penal y Ley de Enjuiciamiento Criminal, la aceleración urgente de su proceso juridico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10 de diciembre,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