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Ángel González Jiménez presentó escrito en este Tribunal el 26 de octubre pasado solicitando la reforma inmediata del Código Penal y Ley de Enjuiciamiento Criminal, la aceleración urgente de su proceso juridico y si procede, la libertad provisional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dieciséis de diciembre acordó hacer saber al solicitante que según lo dispuesto en el art. 49.1.,en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treinta de diciembre ha transcurrido el plazo de diez días sin que el solicitante comparezca por medio de Abogado y Procurador, sin que tampoco haya solicitado el nombramiento de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art.50.1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