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17 de febrero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Francisco Alcaraz Alcacer presentó escrito en este Tribunal el día veintiséis de Octubre del pasado año, solicitando la reforma inmediata del Código Penal y la Ley de En juiciamiento Criminal, la aceleración urgente de su proceso jurí 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día dieciocho de Noviembre último, acordó hacer saber al solicitante que, según lo dispuesto en el art. 49.1, en relación con el 81.1 de la Ley Orgánica del Tribunal Constitucional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del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treinta de Enero del presente año,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