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9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marzo de 1982, se presentó en el Registro del Tribunal Constitucional escrito de don Julián López Rodríguez, anunciando proponerse entablar recurso de amparo contra la Sentencia del Juzgado de Instrucción de San Lorenzo de El Escorial, de 15 de enero de 1982, confirmatoria de la del Juzgado de Distrito de igual ciudad, de 30 de abril de 1981, por oponerse al art. 24 de la Constitución; pero a fin de poder realizarlo, solicitaba previamente la designación de Procurador en turno de oficio que le representare, por carecer de medios económicos para sufragar gastos procesales en orden a la postulación; firmando dicho escrito el interesado y un Letrado que aceptaba defenderlo en concepto de pobre.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solicitando del Decano del Colegio de Procuradores de Madrid la designación en turno de oficio de Procurador que representare al compareciente, designándose por tal Colegio a don José Sánchez Jáuregui.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nueva resolución, acordó tener por hecha dicha designación, comunicarla al Procurador designado y conceder un plazo al mismo y al Letrado del recurrente para que formularen la demanda de amparo de diez días, sin necesidad de entablar demanda de pobreza previa. Dicho plazo, que se iniciaba en su cómputo a partir del 20 de abril, transcurrió con exceso, sin que se formulara la demanda necesaria, acordándose por nueva providencia oír al Ministerio Fiscal para que alegare lo procedente, haciéndolo a medio de escrito, en el que citando el art. 49 de la Ley Orgánica del Tribunal Constitucional, que exige que el recurso de amparo se inicie por demanda, manifiesta que el recurrente, luego de anunciar su propósito de entablar recurso de amparo y de serle nombrado Procurador de oficio, no formuló la demanda en el plazo señalado, por lo que procedía no tener por iniciado el recurso de amparo, procediendo al archivo de las actuaciones, sin necesidad de llegar al trámite de inadmisión, ya que mal puede inadmitirse aquello cuya admisión no ha sido postulada.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exige en el art.  49.1 de la Ley Orgánica del Tribunal Constitucional que se se inicie mediante demanda, como expresión formal y jurídica de la voluntad del ciudadano de defender los derechos fundamentales, cuya preservación o restablecimiento solicita, por estimar infringidos los preceptos constitucionales establecidos en los arts.  14 a 29 y 30.2 de la Constitución; por lo que es evidente, que la falta de formulación de la misma, impide tener siquiera por iniciado tal proceso constitucional, al ser la demanda un presupuesto inicial indispensable para su nacimiento.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examen, comparecido el recurrente asistido de Abogado, solicitó la designación de Procurador en turno de oficio, que le defendiera como pobre, antes de formular la demanda, y la Sección efectuó tal designación, requiriendo a dicho Procurador y Letrado para que formularan la necesaria demanda, sin que lo hicieran, dejando transcurrir con exceso el plazo concedido, por lo que, como solicita el Ministerio Fiscal, y por aplicación de la doctrina antes expuesta, procede de plano y sin más trámites, estimar incumplido el requisito esencial de formular la demanda, no teniendo por iniciado el recurso de amparo, y ordenar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lo expuesto, la Sección acordó tener por no formulada la demanda de amparo, al no haber sido presentada por la parte recurrente, y archivar las actuaciones practicadas.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