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Jesús Muñecas Aguilar.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don Jesús Muñecas Aguilar, representado por el Procurador don Jesús Guerrero Laverat, presentó ante este Tribunal Constitucional, en 3 de febrero de 1983, escrito de demanda de recurso de amparo contra el Auto de 29 de diciembre de 1982 dictado por la Sala Segunda del Tribunal Supremo, que declara no haber lugar a la admisión de los motivos sexto y séptimo de fondo del recurso de casación interpuesto en su día contra Sentencia del Consejo Supremo de Justicia Militar. En la relación fáctica, el recurrente manifiesta lo siguiente: </w:t>
      </w:r>
    </w:p>
    <w:p w:rsidRPr="00C21FFE" w:rsidR="00AD51A7" w:rsidRDefault="008777C4">
      <w:pPr>
        <w:rPr/>
      </w:pPr>
      <w:r w:rsidRPr="&lt;w:rPr xmlns:w=&quot;http://schemas.openxmlformats.org/wordprocessingml/2006/main&quot;&gt;&lt;w:lang w:val=&quot;es-ES_tradnl&quot; /&gt;&lt;/w:rPr&gt;">
        <w:rPr/>
        <w:t xml:space="preserve">El Consejo Supremo de Justicia Militar, por Sentencia de 3 de junio de 1982, condenó al señor Muñecas Aguilar, como autor de un delito consumado de rebelión militar, a la pena de tres años, seis meses y las accesorias legales de prisión. Contra esta resolución, el condenado interpuso recurso de casación por infracción de Ley y quebrantamiento de forma, al amparo de los arts. 850, 851 y 849 de la Ley de Enjuiciamiento Criminal, confeccionando cinco motivos de quebrantamiento de forma y seis motivos de infracción de Ley. Por Auto de 29 de diciembre de 1982, la Sala declaró no haber lugar a la admisión de los motivos sexto y séptimo de fondo del recurso formulado. El motivo sexto inadmitido y formulado al amparo del núm. 2 del art. 849 de la Ley Penal, se refiere a unos télex enviados por Su Majestad el Rey al Capitán General de la III Región Militar y tratan de probar la inocencia del Capitán don Jesús Muñecas Aguilar, entendiendo el recurrente que la no admisión por la Sala Segunda del Tribunal Supremo incide en acto manifiestamente anticonstitucional. El motivo séptimo, formulado al amparo del núm. 2 del art. 849 de la Ley de Enjuiciamiento Criminal, también rechazado, impide llevar como prueba objetiva la certificación general de la Guardia Civil obrante al folio 9155 de la Causa, en la que consta que determinados servicios de la Guardia Civil son requeridos verbalmente, confirmándose con posterioridad por escrito. En este motivo basa y fundamenta su recurrente su inocencia constitucional, por la forma como fue requerido para prestar servicios al igual que en otras ocasiones, el día 23 de febrero de 1981, y que como consecuencia de la orden recibida sufre la pena impuesta por el Consejo Supremo de Justicia Militar. </w:t>
      </w:r>
    </w:p>
    <w:p w:rsidRPr="00C21FFE" w:rsidR="00AD51A7" w:rsidRDefault="008777C4">
      <w:pPr>
        <w:rPr/>
      </w:pPr>
      <w:r w:rsidRPr="&lt;w:rPr xmlns:w=&quot;http://schemas.openxmlformats.org/wordprocessingml/2006/main&quot;&gt;&lt;w:lang w:val=&quot;es-ES_tradnl&quot; /&gt;&lt;/w:rPr&gt;">
        <w:rPr/>
        <w:t xml:space="preserve">Termina su escrito de demanda suplicando que en su día se dicte Sentencia por la que se declare que el Auto de 29 de diciembre de 1982 de la Sala Segunda del Tribunal Supremo viola el art. 24 de la Constitución Española, en cuanto a la inconstitucionalidad del Juez especial, y en cuanto a la no admisión de pruebas de tanta categoría y responsabilidad para basar la presunción de inocencia, y con pronunciamiento expreso y concreto se declare inconstitucional tal proveído, quedando nulo y sin efecto en la jurisdicción del Tribunal Supremo, Sala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febrero de 1983, la Sección Cuarta de este Tribunal Constitucional acordó poner de manifiesto la posible existencia de las causas de inadmisión reguladas en los arts. 50.1 b), en relación con el 49.1, y en el 50.2 b), todos ellos de la Ley Orgánica del Tribunal Constitucional, concediendo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señor Muñecas Aguilar, por medio de su Procurador, señor Guerrero Laverat, presentó escrito de alegaciones en el que, con relación al motivo de inadmisión del art. 50.1 b), hace constar que la demanda se acomoda a lo determinado en el art. 524 de la Ley de Enjuiciamiento Civil, con exposición sucinta y numerada de los hechos y fundamentos de derechos y fija con claridad y precisión lo que se pide en el suplico de la misma. En cuanto a la causa de inadmisión contenida en el art. 50.2 b) estima el recurrente que la petición que ha efectuado tiene contenido constitucional, toda vez que en su demanda ha denunciado o ha tratado de denunciar el rechazo de los motivos 8, 10 y 11 de fondo del recurso formulado. En cuanto al motivo 8, por clarísima violación del art. 24.2 de la Constitución, puesto que al nombrar un Juez especial, señor García Escudero, se ha privado al señor Muñecas de su derecho al Juez natural «ordinario predeterminado por la Ley». El Tribunal Constitucional es el único que puede decidir si el Decreto 287/1981, de 26 de febrero, sobre nombramiento de Juez especial, viola el art. 24 de la Constitución. Se postula, por tanto, en este recurso de amparo un acto de Gobierno como es el de un Decreto-ley que confiere una jurisdicción en una causa trascendente a un Juez especial, hecho anticonstitucional a todas luces. Igualmente considera el recurrente de carácter y contenido constitucional la petición de amparo por el rechazo de las pruebas presentadas para demostrar su inocencia. Basa su amparo en la propia doctrina del Tribunal Supremo, que ha fijado que no puede rechazar esos documentos si rechazándolos queda en peligro el derecho fundamental del procesado a ser presunto inocente. El contenido constitucional viene impuesto por la propia norma legal de la Constitución, de la que el Tribunal es su fiel y auténtico intérprete y su recurso no lo presenta como una instancia superior al Tribunal Supremo, sino por aplicación de una norma constitucional.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manifiesta que por medio de la demanda el recurrente se limita a interesar la declaración de inconstitucionalidad y consiguiente nulidad de una resolución judicial y, a través del proceso de amparo, ni puede postularse directamente una declaración de inconstitucionalidad, ni es factible la inconstitucionalidad de las resoluciones judiciales. A mayor abundamiento, la única petición concreta que figura en el suplico de la demanda es la relativa a que quede nulo y sin efecto en la iurisdicción del Tribunal Supremo, Sala Segunda, lo resuelto por ella, y el art. 49.1 de la LOTC exige que se fije con «precisión el amparo que se solicita para preservar o restablecer el derecho o libertad que se considera vulnerado», por lo que la demanda no se ajusta a tal exigencia, incidiendo en el motivo de inadmisión del art. 50.1 b). Por otro lado, en la demanda se destaca un tema ya resuelto por el Tribunal Constitucional, cual es el relativo a la designación de Juez especial por los medios y las formalidades del art. 143 del Código de Justicia Militar. Sostiene el Fiscal que se está en presencia de un acto del Gobierno que debió ser impugnado directamente, en su momento, por lo que es clara la extemporaneidad de volver sobre dicho aspecto del proceso. Así lo tiene declarado el Pleno del Tribunal Constitucional en su Auto de 12 de noviembre de 1981, recaído en el proceso de amparo 146/1981, que dice que la impugnación debió hacerse en la forma y por la vía legalmente prevista, que no puede ser otra que la señalada por la disposición transitoria segunda, 2, de la LOTC. Es indudable, por tanto, que el recurso incide en la causa de inadmisión señalada por el art. 50.2b), por lo que está llamado a su desestimación. En cuanto a la no admisión como instrumentos probatorios de los que la parte señala, la Sala Segunda del Tribunal Supremo pone de manifiesto que no se trata de la admisión o inadmisión de determinados documentos auténticos, sino que los documentos en cuestión no merecen la calificación de documentos auténticos. Por otra parte, el motivo del recurso se propuso de forma improcedente, al incidir en el supuesto que se contempla en el art. 884.6 de la Ley de Enjuiciamiento Criminal, por lo que no puede alegarse falta de garantías procesales cuando el propio interesado no ejerce su actividad según las normas que regulan tales garantías. Por todo ello, interesa del Tribunal Constitucional que dicte Auto declarando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sostiene que existe una violación del art. 24 de la Constitución por el hecho de que una decisión de la Sala Segunda del Tribunal Supremo de Justicia haya rechazado algunos concretos motivos de un recurso de casación interpuesto por el hoy recurrente en amparo, contra una Sentencia del Consejo Supremo de Justicia Militar y esta alegación no puede ser, como es manifiesto, razón suficiente para articular un recurso de amparo de carácter constitucional, ni para entender vulnerados los derechos de este tipo, pues como con reiteración viene sosteniendo este Tribunal, el art.  24 de la Constitución otorga de manera directa el derecho a un proceso justo y a la observancia de las garantías procesales que allí se mencionan para obtener lo que el precepto denomina la tutela jurisdiccional efectiva. Y aunque dentro del marco del art. 24 hay que entender incluido, como también este Tribunal ha dicho ya, el derecho a los recursos contra la Sentencia condenatoria en sede penal, es asimismo cierto que tales recursos han de interponerse, formalizarse y sustanciarse concordemente con las reglas del Derecho procesal ordinario, que no por ello se convierten en materia constitucional, menos aún cuando el recurso de que se trata es un recurso de naturaleza tan peculiar como el de casación, que exige el cumplimiento de unos especiales requisitos de forma enderezados a que pueda cumplir la función para la que se encuentra constituido, como es el control de la legalidad y el eventual control de la existencia de vicios in procedendo.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todo lo antes dicho, ha de entenderse que no hay derechos constitucionales del recurrente que hayan sido violados, pues no ha formulado reparo alguno contra el juicio y el recurso ha de sustanciarse de acuerdo con la Ley; todo ello sin entrar a dilucidar, por innecesario, la procedencia de que este Tribunal, en la vía de amparo, pueda convertirse en un organismo de control de un proceso que se encuentre todavía desarrollándose.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haber lugar a la admisión del recurso de amparo de que queda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