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488</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19 de octubre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asunto de referencia, acordó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Francisco Alvarez del Valle García, en nombre de Jhon Petersen, con la asistencia del Letrado don Jesús Rubio González, mediante escrito que tuvo su entrada el 3 de agosto de 1983, interpuso recurso de amparo contra el Auto de la Sección Tercera de la Audiencia Nacional de 28 de mayo de 1983, por el que se accedió a la extradición del recurrente solicitada por la Real Embajada Noruega, y contra el Auto de la Sala de lo Penal en Pleno de la Audiencia Nacional de 1 de julio de 1983, por el que se desestimó el recurso de súplica interpuesto contra el anterior. En la demanda se citan como preceptos constitucionales infringidos los arts. 13.3 y 24.2 de la C. E. y se solicita de este Tribunal Constitucional (T.C.) que se declare la improcedencia de la extradición y se anulen los Autos de la Audiencia Nacional indicados, así como los demás que sea consecuencia de lo anterior, incluida, en su caso, la excarcelación del solicitante de amparo. Solicita asimismo el denmandante de amparo la suspensión de la ejecución del Auto de extradición, aun cuando todavía esté pendiente una causa que se sigue contra él en España y, si, una vez sentenciada la misma no se hubiere resuelto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de Vacaciones dictó providencia de 12 de agosto de 1983 poniendo de manifiesto al recurrente y al Ministerio Fiscal, por plazo común de diez días, la posible existencia de la causa de inadmisibilidad que regula el art. 50.2 b) de la Ley Orgánica del Tribumal Constitucional (LOTC), posponiendo la tramitación del incidente de suspensión a lo que se resuelva respecto de la 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dijo en sus alegaciones que el demandante de amparo vuelve a plantear ante el T.C. lo ya alegado ante la Audiencia Nacional, cuando el recurso de amparo no es una tercera instancia que permita la revisión de la actuación de los Tribunales ordinarios, salvo en el caso de vulneración de derecho o libertades fundamentales especialmente tutelados. Con respecto a la pretendida violación de la presunción de inocencia (art. 24.2 de la C.E.), negó que la extradición implique juicio alguno sobre la culpabilidad o inocencia, afirmando haberse cumplido los requisitos legalmente exigidos en el procedimiento. Por todo ello, interesó el Fiscal del T.C. que, de acuerdo con el artículo 86.1 de la LOTC, dicte Auto acordando la imadmisión de la demanda, por la causa prevista en el art. 50.2 b) de dicha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demandante de amparo formuló alegaciones, en las que insistió en lo ya expresado en su demanda, entendiendo que se ha incumplido el art. 13.3 de la C.E., al haberse accedido a la extradición sin atender al principio de reciprocidad y con infracción de los arts. 10 de la Ley Española de Extradición y 12 del Convenio Europeo de Extradición. Mantuvo también que se ha incumplido el art. 24.2 de la C.E., que proclama la presunción de inocencia, pues se ha accedido a la extradición por la mera existencia de «sospechas», sin más solicitud de prueba. Insistió asimismo en que se han incumplido los plazos establecidos en los arts. 13 y 14 de la Ley Española de Extradición, preceptos aplicables en virtud del art. 22 del Convenio Europeo de Extradición. Por lo que, manteniendo las peticiones formuladas en la demanda, manifestando que el art. 24 de la C.E. concorde con el art. 14 de la misma, atribuye los derechos fundamentales tanto a los ciudadanos españoles como a los extranjeros y estimando que es imprescindible que el T.C. se pronuncie sobre la cuestión planteada, suplicó la admisión del recurso de amparo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solicitante de amparo se refiere en su demanda -al igual que lo hizo con anterioridad ante la Audiencia Nacional-, en cuanto al fondo del asunto, a diversas pretendidas infracciones de la Ley de 26 de diciembre de 1958 sobre extradición, e incluso del Convenio Europeo de Extradición de 13 de diciembre de 1957, ratificado por España por instrumento de 21 de abril de 1982.  Entiende el demandante de amparo que dichas pretendidas infracciones, que habrían consistido en no haberse solicitado de las autoridades noruegas la aportación de pruebas suficientes, ni una mayor concreción de los hechos determinantes de la solicitud de extradición y en el incumplimiento de ciertos plazos, lo que habría supuesto la violación de los arts. 13.3 y 24.2 de la C.E. Pero debe señalarse, en primer lugar, que del art. 13 de la C.E., en sí mismo considerado, no nacen derechos susceptibles de amparo constitucional, sin perjuicio de la declaración que se hace en su apartado primero en el sentido de que los extranjeros gozarán en España de las libertades públicas garantizadas por el título I de la Constitución, en los términos que establezcan los tratados y la Ley.  Por lo cual, aunque llegara a admitirse por hipótesis que se hubiera producido alguna infracción de la normativa aplicable en materia de extradición, ello no podría dar lugar sin más a la admisión de un recurso de amparo sobre tal materia, a no ser que tal infracción hubiese constituido además la vulneración de algún derecho susceptible de amparo constitucional.  De no ser así, nos encontraríamos ante cuestiones ajenas a la Jurisdicción de este T.C., de las que sólo correspondería conocer a los Tribunales ordinarios; sin que, como se ha declarado reiteradamente por este T.C., sea posible concebir el recurso de amparo como un ulterior instancia revisora de la actuación de tales Tribunales.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todo ello, la única cuestión de fondo que podría plantear el presente recurso de amparo es la de si se ha producido la pretendida vulneración del derecho a la presunción de inocencia del recurrente, reconocido al mismo por el art. 24.2 de la C.E.  El demandante de amparo pretende que tal vulneración se produjo al haberse accedido a la extradición solicitada por las autoridades noruegas, cuando éstas, en su solicitud, no concretaron el lugar exacto y la fecha de los supuestos delitos, incumpliéndose con ello los arts. 10 de la Ley de Extradición y 12 del Convenio Europeo de Extradición, y cuando dicha solicitud se basaba, no en indicios o medios de prueba, sino sólo en «vehementes sospechas».  Pero el determinar si la solicitud de extradición se ajustó en cuanto a la concreción de lugares y fechas de los hechos imputados, así como en cuanto a la documentación de que dicha solicitud iba acompañada, a la normativa aplicable, es una cuestión de mera legalidad, sobre la que ya se pronunciaron en su día tanto la Sección Tercera de lo Penal como la Sala de lo Penal en Pleno de la Audiencia Nacional y ajena a la jurisdicción del T.C. en la vía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de las actuaciones de la Audiencia Nacional no ha podido derivarse vulneración alguna del derecho a la presunción de inocencia del recurrente, desde el momento en que tales actuaciones no han supuesto ni podrían suponer pronunciamiento alguno sobre la culpabilidad del mismo.  Tal pronunciamiento corresponderá, en su caso, en lo referente a los hechos que dieron lugar a la solicitud de extradición, a los correspondientes órganos del Estado solicitante de la extradición y además el art. 18 de la Ley Española de Extradición prohíbe practicar en el procedimiento correspondiente prueba alguna sobre los hechos imputados, sin perjuicio de la que pueda practicarse sobre las condiciones exigidas para la extradición.  Por todo lo cual, es manifiesto que el presente recurso de amparo carece de todo contenido que justifique una decisión de fondo por parte del T.C., apreciándose el motivo de inadmisión previsto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cuanto a la suspensión solicitada, la inadmisión del recurso de amparo hace que la misma pierda su finalidad y que carezca de objeto cualquier pronunciamiento sobre ella.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acordó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octubre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