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asunto de referencia y de dicho examen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Alejandro Bascuñán Morales era propietario de un piso radicado en el núm. 26 de la calle Santísima Trinidad, en esta capital, y formaba por ello parte de la comunidad de propietarios del edificio. En los bajos del mismo se instaló una cafetería, que, a juicio del actual demandante del amparo producía humos, gases tóxicos y malos olores, por lo cual presentó diferentes reclamaciones ante las autoridades del municipio, quienes impusieron al propietario de la cafetería la obligación de realizar determinadas obras de adaptación con objeto de que la salida de humos se produjera debidamente. No obstante las resoluciones administrativas, no obtuvo el señor Bascuñán el éxito por él pretendido y considerando inhabitable el piso de la calle de la Santísima Trinidad, hubo de trasladarse a vivir en el grupo de viviendas experimentales, bloque 14, de la calle de Alejandro Sánchez, de Carabanchel bajo, de esta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comunidad de propietarios de la casa núm. 26 de la calle de la Santísima Trinidad formuló demanda de juicio declarativo de menor cuantía contra don Alejandro Bascuñán Morales en reclamación de la cantidad de 231.055,49 pesetas que el señor Bascuñán adeudaba por los gastos de la mencionada comunidad de propietarios y que el señor Bascuñán había dejado de pagar en el año 1977. Esta demanda fue desestimada por el Juzgado núm. 21, por entender que no puede exigírsele a una persona el pago de aquellos gastos necsarios para el disfrute de su propiedad, cuando por causa de fuerza mayor ajena a su voluntad, de la que no es responsable y que no está obligada a solucionar individualmente, no consigue dicho disfrute y sólo obtiene perjuicios. </w:t>
      </w:r>
    </w:p>
    <w:p w:rsidRPr="00C21FFE" w:rsidR="00AD51A7" w:rsidRDefault="008777C4">
      <w:pPr>
        <w:rPr/>
      </w:pPr>
      <w:r w:rsidRPr="&lt;w:rPr xmlns:w=&quot;http://schemas.openxmlformats.org/wordprocessingml/2006/main&quot;&gt;&lt;w:lang w:val=&quot;es-ES_tradnl&quot; /&gt;&lt;/w:rPr&gt;">
        <w:rPr/>
        <w:t xml:space="preserve">Apelada la anterior Sentencia por la comunidad de propietarios accionante, fue la misma revocada por otra Sentencia de fecha 15 de junio de 1983 de la Audiencia de Madrid, que estimó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fechado el 28 de julio del corriente año, don Alejandro Bascuñán Morales ha interpuesto ante este Tribunal un recurso de amparo, en el que nos pide que decretemos la nulidad de la Sentencia de la Audiencia de Madrid, por considerar que, a su juicio, viola el art. 24.1 de la Constitución, ya que, según dice, se le priva de acción contra la comunidad, se lanza la responsabilidad de los hechos hacia el arquitecto y otras personas de las que no cabe acción y a él se le deja indefenso y sin seguridad jurídica al tener que pagar unos gastos, que, según la Sala no prescriben cual marca 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resolución dictada con fecha 28 de septiembre del presente año, acordó poner de manifiesto al solicitante del amparo la posible causa de inadmisibilidad contemplada por el art. 50.2 b) de la Ley Orgánica del Tribunal, por cuanto la demanda pudiera carecer de contenido que justifique una decisión por parte del Tribunal y en aplicación de la referida Ley otorgó un plazo común de diez días al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referido término, el demandante del amparo ha insistido en su pretensión inicial en un escrito de alegaciones en el que imputa al órgano jurisdiccional que falló su asunto la violación del principio de seguridad jurídica y del art. 24 de la Constitución. No se puede -dice el recurrente- estar a expensas de ajenas pasiones que no sólo rompen el entorno de una libertad, sino que enmarcan situaciones de inseguridad jurídica y que «inermizan» al afectado que depende de un capricho de un «hacer» o en definitiva de un olvido de la coexistencia de libertad que el Derecho entraña.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en su escrito de alegaciones que declaremos la inadmisibilidad del recurso por la circunstancia prevenida en 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cuestiones que don Alejandro Bascuñán Morales nos plantea en su escrito de recurso de amparo pertenecen de lleno al ámbito de la legalidad ordinaria y no consiguen elevarse al plano de los derechos constitucionales.  El demandante discute la aplicación del Derecho Civil que el Tribunal de apelación ha efectuado en su caso pero no puede, en modo alguno, decir que se haya violado el principio de seguridad jurídica ni el derecho que le reconoce el art.  24 de la Constitución.  Aparte de que la seguridad jurídica es certidumbre del ordenamiento y de las normas que forman parte de él, el art. 9 no pertenece a los que dan lugar a un recurso de amparo, según la prescripción categórica del art. 53 de la Constitución.</w:t>
      </w:r>
    </w:p>
    <w:p w:rsidRPr="00C21FFE" w:rsidR="00AD51A7" w:rsidRDefault="008777C4">
      <w:pPr>
        <w:rPr/>
      </w:pPr>
      <w:r w:rsidRPr="&lt;w:rPr xmlns:w=&quot;http://schemas.openxmlformats.org/wordprocessingml/2006/main&quot;&gt;&lt;w:lang w:val=&quot;es-ES_tradnl&quot; /&gt;&lt;/w:rPr&gt;">
        <w:rPr/>
        <w:t xml:space="preserve">Y el art. 24.1 al enunciar el derecho de la persona a obtener una tutela efectiva de los Jueces y Tribunales, en el ejercicio de los derechos e intereses legítimos, y a que no se produzca indefensión, le otorga un derecho de acceso a la justicia, sin indebidos obstáculos para ello, y a desarrollar, ante los órganos de la Administración de Justicia, todas las posibilidades de defensa de sus pretensiones, el señor Bascuñán ha visto satisfecho este derecho, puesto que ha podido discutir su asunto ante un Juzgado de Primera Instancia y ante la Audiencia de Madrid; mas, según ha reiterado la jurisprudencia de este Tribunal, el art. 24 de la Constitución, que reconoce un derecho de acceso a la justicia y un derecho al proceso no puede confundirse con el derecho al éxito subjetivo sustantivo o de fondo o con el derecho al éxito de las pretensiones que la persona sostenga, que, como es manifiesto, la Constitución no garantiza.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proceso a quo no se han discutido las cuestiones que el señor Bascuñán trae ahora al proceso de amparo, como son el derecho al disfrute de su propiedad, la responsabilidad por los perjuicios que en el goce de la misma se puedan producir y la imputación de tal responsabilidad a unas u otras personas.  El pleito ha versado sobre la obligación del pago de los gastos de la comunidad y sobre si constituía o no una excepción válida frente a la demanda el comportamiento de la comunidad.  Es decir, algo semejante a lo que en materia de contratos se hubiese denominado una excepción de incumplimiento contractual.  Y es evidente que las razones por las cuales una excepción de este tipo resulte acogida o desestimada por los Tribunales, no entran dentro del ámbito de la Constitución, ni por ende le corresponde a este Tribunal formular al respecto ningún tipo de enjuiciamiento.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