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en relación con la Ley 5/1983, de 29 de junio, de Medidas Urgentes en Materia Presupuestaria, Financiera y Tributaria, en su disposición adicional 6ª, nº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corriente,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como en las demás planteadas y admitidas, se han personado el Abogado del Estado, en nombre del Gobierno, y el Fiscal General del Estado. Solicita el primero la acumulación, al darse la conexión objetiva prevista en el artículo 83 de la LOTC, a las señaladas en el Antecedente número 2 ya acumuladas; el Fiscal General del Estado considera más oportuna que la acumulación, a la que por otra parte no se opone porque es posible al existir conexión objetiva, la suspensión de la tramitación hasta que recaiga sentencia en las cuestiones ya acumuladas antes citadas, atendidos los efectos que dicha sentencia pueda tener en la presente cuestión según lo dispuesto en el artículo 38 de la LOTC y anteriores resoluciones de este Tribunal en las que se acordó en casos similares a los contemplados ahora, la suspensión hasta que recayera sentencia en cuestiones conclusas.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todavía no se ha resuelto el trámite de acumulación solicitado,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aquél. 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artículo 38 de la LOTC.</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646/85, a las ya acumuladas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