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189</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 de julio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26 de septiembre de 2005 tiene entrada en el Registro General de este Tribunal, con el núm. 6660-2005, un escrito del Juzgado de lo Penal núm. 2 de Toledo al que se acompaña, junto al testimonio del correspondiente procedimiento (juicio rápido 1019-2005), el Auto del referido Juzgado de 20 de septiembre de 2005 en el que se acuerda plantear cuestión de inconstitucionalidad respecto al art. 153.1 del Código penal (CP) por su posible contradicción con los arts. 1, 9, 10 y 14 de la Constitución. </w:t>
      </w:r>
    </w:p>
    <w:p w:rsidRPr="00C21FFE" w:rsidR="00AD51A7" w:rsidRDefault="008777C4">
      <w:pPr>
        <w:rPr/>
      </w:pPr>
      <w:r w:rsidRPr="&lt;w:rPr xmlns:w=&quot;http://schemas.openxmlformats.org/wordprocessingml/2006/main&quot;&gt;&lt;w:lang w:val=&quot;es-ES_tradnl&quot; /&gt;&lt;/w:rPr&gt;">
        <w:rPr/>
        <w:t xml:space="preserve">Este mismo planteamiento lo realiza el mismo Juzgado en otros procedimientos, con los siguientes números de registro y Autos de cuestionamiento: 7729–2005, Auto de 21 de octubre de 2005 (juicio rápido 1024-2005); 8970-2005, Auto de 1 de diciembre de 2005 (juicio rápido 1027-2005); 4576-2006, Auto de 11 de abril de 2006 (juicio rápido 9- 2006); 4577-2006, Auto de 11 de abril de 2006 (juicio rápido 1004-2006); 9395-2006, Auto de 3 de octubre de 2006 (procedimiento abreviado 228-2006); 2848-2007, Auto de 19 de marzo de 2007 (juicio rápido 1004-2007); 3340-2007, Auto de 29 de marzo de 2007 (procedimiento abreviado 321-2006); 6439-2007, Auto de 9 de julio de 2007 (juicio rápido 1034-2007); 7827-2007, Auto de 17 de septiembre de 2007 (juicio rápido 154-2007); 7828-2007, Auto de 14 de septiembre de 2007 (juicio rápido 1048-2007); 7829- 2007, Auto de 17 de septiembre de 2007 (juicio rápido 1041-2007); 7987-2007, Auto de 27 de septiembre de 2007 (juicio rápido 1066-2007); 84-2008, Auto de 14 de diciembre de 2007 (procedimiento abreviado 255-2007) y 85-2008, Auto de 28 de diciembre de 2007 (juicio rápido 1085-2007).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todos los procedimientos reseñados se celebró el juicio oral, y tras el mismo, se acordó oír a las partes y al Ministerio Fiscal, por el plazo común e improrrogable de diez días, para que pudieran alegar sobre la pertinencia de plantear cuestión de inconstitucionalidad respecto al art. 153.1 CP por posible vulneración de los arts. 1, 9, 10 y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acuerda, mediante las providencias respectivas, admitir a trámite las cuestiones que sobre la constitucionalidad del art. 153.1 CP ha planteado el Juzgado de lo Penal núm. 2 de Toledo,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puedan personarse en el proceso correspondiente y formular las alegaciones que estimen convenientes. En las mismas resoluciones se acuerda publicar la incoación de las cuestiones en el Boletín Oficial del Estado. </w:t>
      </w:r>
    </w:p>
    <w:p w:rsidRPr="00C21FFE" w:rsidR="00AD51A7" w:rsidRDefault="008777C4">
      <w:pPr>
        <w:rPr/>
      </w:pPr>
      <w:r w:rsidRPr="&lt;w:rPr xmlns:w=&quot;http://schemas.openxmlformats.org/wordprocessingml/2006/main&quot;&gt;&lt;w:lang w:val=&quot;es-ES_tradnl&quot; /&gt;&lt;/w:rPr&gt;">
        <w:rPr/>
        <w:t xml:space="preserve">a) El Presidente del Senado comunica en los distintos procedimientos que la Mesa de la Cámara ha acordado personarse en los mismos y dar por ofrecida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b) El Presidente del Congreso de los Diputados comunica en los distintos procedimientos el Acuerdo de la Mesa de la Cámara por el cual se personaba y no formulaba alegaciones en ellos, poniendo a disposición del Tribunal las actuaciones que pudiera precisar. </w:t>
      </w:r>
    </w:p>
    <w:p w:rsidRPr="00C21FFE" w:rsidR="00AD51A7" w:rsidRDefault="008777C4">
      <w:pPr>
        <w:rPr/>
      </w:pPr>
      <w:r w:rsidRPr="&lt;w:rPr xmlns:w=&quot;http://schemas.openxmlformats.org/wordprocessingml/2006/main&quot;&gt;&lt;w:lang w:val=&quot;es-ES_tradnl&quot; /&gt;&lt;/w:rPr&gt;">
        <w:rPr/>
        <w:t xml:space="preserve">c) El Abogado del Estado se persona en los distintos procedimientos en nombre del Gobierno, solicitando en sus escritos de alegaciones la desestimación de todas las cuestiones. </w:t>
      </w:r>
    </w:p>
    <w:p w:rsidRPr="00C21FFE" w:rsidR="00AD51A7" w:rsidRDefault="008777C4">
      <w:pPr>
        <w:rPr/>
      </w:pPr>
      <w:r w:rsidRPr="&lt;w:rPr xmlns:w=&quot;http://schemas.openxmlformats.org/wordprocessingml/2006/main&quot;&gt;&lt;w:lang w:val=&quot;es-ES_tradnl&quot; /&gt;&lt;/w:rPr&gt;">
        <w:rPr/>
        <w:t xml:space="preserve">d) En sus escritos de alegaciones en los correspondientes procedimientos el Fiscal General del Estado concluye que el precepto cuestionado no vulnera ninguna norma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mayo de 2008, el Pleno de este Tribunal concede un plazo de diez días al Abogado del Estado y al Fiscal General del Estado para que pueden alegar lo que estimen conveniente en torno a la acumulación a la cuestión de inconstitucionalidad 6660-2005 las seguidas con los números 7729-2005, 8970-2005, 4576- 2006, 4577-2006, 9359-2006, 2848-2007, 3340-2007, 6439-2007, 7827-2007, 7828-2007, 7829-2007, 7987-2007, 84-2008 y 85-2008.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29 de mayo de 2008 el Abogado del Estado manifiesta que no se opone a la acumulación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16 de junio de 2008, el Fiscal General del Estado consideró procedente la acumulación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83 LOTC permite, de oficio o a instancia de parte, previa audiencia de los comparecidos en el proceso constitucional, disponer la acumulación de aquellos procesos con objetos conexos que justifiquen la unidad de tramitación y decisión. Se requiere, por tanto, la concurrencia de dos condiciones necesarias: por un lado, la conexión entre los objetos de los procesos de que se trate; por otro, que tal conexión sea relevante en orden a su tramitación y decisión unitarias o, lo que es lo mismo y expresado con las propias palabras del legislador, que la referida conexión justifique la unidad de tramitación y decisión (AATC 216/2002, de 29 de octubre, FJ 1; 417/2003, de 15 de diciembre, FJ 1; 479/2004, de 30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resulta indudable la concurrencia del primer requisito, pues el objeto de todos los procesos es coincidente: el precepto legal cuestionado es el art. 153.1 del Código penal, en su vigente redacción, dada por el art. 37 de la Ley Orgánica 1/2004, de medidas de protección integral contra la violencia de género; son los mismos artículos en los que se sustenta la duda de constitucionalidad, arts. 1, 9, 10 y 14 CE, y por la misma razón; y es la misma la argumentación que exponen los distintos Autos de planteamiento para sostener dicha duda, suscritos todos ellos por el mismo Juzgado. Todo ello justifica una tramitación unitaria, para su mayor agilidad y para facilitar una resolución coherente de las cuestiones. Así lo confirma el interés mostrado en la acumulación por el Ministerio Fiscal y la falta de oposición a la misma del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acumulación debe hacerse de las cuestiones más modernas a la más antigua (art. 84 de la Ley de enjuiciamiento civil: LEC en relación con el art. 80 LOTC), por lo que, en el caso presente, procede la acumulación de las cuestiones núm. 7729-2005, 8970-2005, 4576-2006, 4577-2006, 9359-2006, 2848-2007, 3340-2007, 6439-2007, 7827- 2007, 7828-2007, 7829-2007, 7987-2007, 84-2008 y 85-2008, a la cuestión núm. 6660- 2005.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Acumular las cuestiones de inconstitucionalidad núm. 7729-2005, 8970-2005, 4576-2006, 4577-2006, 9359-2006, 2848-2007, 3340-2007, 6439-2007, 7827-2007, 7828-2007, 7829- 2007, 7987-2007, 84-2008 y 85-2008 a la cuestión de inconstitucionalidad núm.</w:t>
      </w:r>
    </w:p>
    <w:p w:rsidRPr="" w:rsidR="00AD51A7" w:rsidRDefault="008777C4">
      <w:pPr>
        <w:rPr/>
      </w:pPr>
      <w:r w:rsidRPr="&lt;w:rPr xmlns:w=&quot;http://schemas.openxmlformats.org/wordprocessingml/2006/main&quot;&gt;&lt;w:szCs w:val=&quot;24&quot; /&gt;&lt;/w:rPr&gt;">
        <w:rPr/>
        <w:t xml:space="preserve">6660-2005, que seguirán así una misma tramitación hasta su resolución también única por el Pleno, desde el común estado procesal en que se hallan, pendientes de señalamiento para la deliberación y votación de la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julio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