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3547-1999, interpuesto por el Presidente del Gobierno, representado por el Abogado del Estado, contra los arts. 217; 220.2, salvo el inciso relativo a los vertidos al mar; 224.1 a) y 228.3 a) de la Ley del Parlamento de Canarias 9/1999, de 13 de mayo, de ordenación del territorio de Canarias. Han comparecido y formulado alegaciones el Gobierno y el Parlamento de Canarias, por medio de sus respectivos Letrados. Ha sido Ponente el magistrado don Francisco Pérez de los Cobos Orihuel, quien expresa el parecer del Tribunal.</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agosto de 1999, el Abogado del Estado, en la representación que legalmente ostenta, interpone recurso de inconstitucionalidad contra los arts. 217; 220.2, salvo el inciso relativo a los vertidos al mar; 224.1 a) y 228.3 a) de la Ley del Parlamento de Canarias 9/1999, de 13 de mayo, de ordenación del territorio de Canarias, publicada en el “Boletín Oficial de Canarias”, núm. 61, de 14 de mayo de 1999. En la demanda se hace invocación expresa del art. 161.2 CE a los efectos de que se acuerde la suspensión de la vigencia y aplicación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el Abogado del Estado realiza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reproduciendo los preceptos impugnados, los cuales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destrucción o alteración de las especies de la flora y fauna naturales o de sus hábitats, que estuvieran protegidos por la normativa vigente, se sancionarán con multas de 100.000 a 100.000.000 de pesetas. La multa se graduará en función a la mayor o menor trascendencia de la acción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220.2: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vertido fuere al mar o alterase las condiciones naturales de un Espacio Natural Protegido o de su zona periférica de protección o le ocasione daños se sancionará con multa de 1.000.000 a 50.000.000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224.1 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sancionará con multa de 1.000.001 a 100.000.000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utilización de productos químicos y sustancias biológicas que alteren las condiciones naturales o produzcan daños a los valores objeto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228.3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Valoraciones de Canarias se compone de los siguientes miembros: Presidente, que debe ser un Magistrado de las Salas o Juzgados de lo Contencioso-Administrativo del Tribunal Superior de Justicia de Canarias, elegido por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indica que el recurso se extiende a dos materias perfectamente diferenciadas. De un lado, se impugnan los arts. 217, 220 —salvo el inciso relativo a los vertidos al mar— y 224.1 a) de la Ley del Parlamento de Canarias 9/1999 en la medida en que ignoran el carácter básico de los arts. 38 y 39 de la Ley 4/1989, de 27 de marzo, de conservación de los espacios naturales y de la flora y fauna silvestre (en adelante, LCEN) al sancionar diversas infracciones con cuantías inferiores a las previstas en la mencionada ley estatal, infringiéndose así la doctrina contenida en las SSTC 102/1995, 156/1995 y 16/1997.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impugna el art. 228.3 a) por atribuir a un Magistrado de las Salas de lo Contencioso-Administrativo o de los Juzgados del indicado orden jurisdiccional la presidencia de la comisión de valoraciones de Canarias, invadiéndose así las competencias reservadas al Estado ex art. 149.1.5 CE y contraviniendo la doctrina de las SSTC 150/1998 y 127/1999.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al primer motivo de impugnación, el escrito de demanda indica que, en la medida en que los preceptos recurridos establecen unas sanciones pecuniarias sustancialmente inferiores a las previstas para las infracciones en ellos contempladas por la normativa básica estatal en la materia, se trata de una clara vulneración de las competencias que, en relación con la protección del medio ambiente, corresponden al Estado en virtud del art. 149.1.23 CE. Tras señalar la coincidencia existente entre los supuestos tipificados, con carácter de legislación básica, en la LCEN con los de la ley autonómica, así como las diferencias apreciadas en las cuantías mínimas de las sanciones con que tales conductas son castigadas (de 100.000 ó 1.000.000 de pesetas según los casos en la ley impugnada, frente a los 10.000.001 de pesetas en la ley estatal), se recuerda la doctrina constitucional recogida en las SSTC 102/1995, FJ 32; 156/1995, FJ 8; 196/1996, FJ 2 y 16/1997, FJ 2. El Abogado del Estado subraya que las diferencias cuantitativas denunciadas suponen una quiebra de la unidad del régimen sancionador, mínimo y común en materia ambiental, en cuanto disminuyen notablemente la protección administrativo sancionadora que dispensan los arts. 38 y 39 LCEN, incidiendo en una materia de carácter básico y reservada al Estado por el art. 149.1.23 CE. A este respecto se hace invocación expresa de la STC 16/1997,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impugnación del art. 228.3 a), la representación procesal del Estado señala que, si bien desde la perspectiva de los arts. 117.4 y 122.2 CE y 2.2 LOPJ no resulta materialmente inconstitucional la atribución a los Jueces y Magistrados de funciones distintas de la exclusivamente jurisdiccional, importa determinar qué legislador ostenta la competencia para delimitar el ámbito de esas atribuciones extrajudiciales. A este respecto, y tras hacer referencia al art. 149.1.5 CE, se recuerda la doctrina contenida en las SSTC 59/1990, 62/1990 y 158/1992, conforme a la cual, por imperativo del mencionado precepto, la regulación del estatuto y régimen jurídico de los miembros del Poder Judicial es una materia inaccesible a las Comunidades Autónomas. Igualmente, se hace alusión a las SSTC 150/1990 y 127/1999, en las que este Tribunal ha declarado la inconstitucionalidad de las Leyes de las Cortes de Castilla y León 14/1990, de 28 de noviembre, de concentración parcelaria de Castilla y León y del Parlamento de Galicia 13/1989, de 10 de octubre, de montes vecinales en mano común de Galicia, en cuanto atribuían a un miembro del Poder Judicial la presidencia de las comisiones locales de concentración y de los jurados provinciales de clasificación de montes vecinales,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la fundamentación jurídica recogida en dichas resoluciones es de plena aplicación al presente caso, tanto en lo que se refiere al título competencial exclusivo del Estado, como al argumento, esgrimible de contrario, de que la comisión de valoraciones prevista en la ley del Parlamento de Canarias, es equiparable al jurado provincial de expropiación forzosa. En consecuencia, se sostiene que el legislador autonómico carece de competencia para integrar en dicho órgano a los miembros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concluye su escrito solicitando la admisión del recurso de inconstitucionalidad y que, previos los trámites procesales legalmente previstos, se dicte en su momento Sentencia por la que se declare la inconstitucionalidad de los arts. 217; 220.2, salvo el inciso relativo a los vertidos al mar; 224.1 a) y 228.3 a) de la Ley del Parlamento de Canarias 9/1999, de 13 de mayo, de ordenación del territorio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15 de septiembre de 1999, la Sección Primera del Tribunal Constitucional acordó admitir a trámite el recurso de inconstitucionalidad y dar traslado de la demanda y documentos presentados al Congreso de los Diputados y al Senado, así como al Gobierno y al Parlamento de Canarias, al objeto de que en el plazo de quince días pudieran personarse en el proceso y formular alegaciones. También acordó tener por invocado por el Presidente del Gobierno el art. 161.2 CE, que produce la suspensión de la vigencia de los preceptos recurridos y publicar la incoación del recurso y la suspensión acordada en el “Boletín Oficial del Estado” y en el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septiembre de 1999 se registró en el Tribunal Constitucional un escrito del Presidente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en este Tribunal Constitucional los días 1 y 5 de octubre de 1999 respectivamente, el Director General del servicio jurídico del Gobierno de Canarias y el Letrado Secretario General del Parlamento de Canarias, en la representación que legalmente ostentan, se personaron en el procedimiento solicitando una prórroga del plazo inicialmente concedido para formular alegaciones. Mediante providencia de 6 de octubre de 1999, de la Sección Primera de este Tribunal Constitucional, se les tuvo por personados y partes, accediéndose, asimismo, a la prórroga en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Senado, mediante escrito registrado el 7 de octubre de 1999,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Director General del servicio jurídico del Gobierno de Canarias presentó su escrito de alegaciones el día 18 de octubre de 1999. En el mismo, distingue entre los dos grupos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los arts. 217, 220.2 y 224.1 a) de la Ley del Parlamento de Canarias 9/1999, de 13 de mayo, de ordenación del territorio de Canarias, relativos al ejercicio de la potestad sancionadora por parte del Gobierno de Canarias, señala que se impugnan por su eventual contradicción material con la legislación básica estatal constituida por el art. 38.1, 6 y 7 en relación con el 39.2 todos ellos de la LCEN, contradicción que es negada por la representación procesal del Gobierno de Canarias teniendo en cuenta tres motivos fundamentales: el art. 39.2 de la ley estatal no califica directamente las infracciones previstas en los apartados 1, 6 y 7 del art. 38 como infracciones muy graves, sino que tal calificación deberá ser realizada por el órgano sancionador tomando en cuenta los criterios específicos contenidos en el propio art 39.2 de la Ley 4/1989 relativos al “valor natural y a la importancia del bien protegido”, los cuales funcionan así como parámetros para la calificación de la infracción por parte del operador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indica que las infracciones tipificadas en los preceptos impugnados son más amplias que las previstas en los preceptos estatales, de tal forma que no toda infracción tipificada en la ley canaria sería subsumible en los preceptos estatales y en los que casos en que así fuera la graduación de la sanción a aplicar se situaría en los niveles más altos de la ley canaria que coincidirían con los parámetros de sanción previstos en la LCEN para las infracciones muy graves. Para el resto de los casos señala que, respecto al art. 217 de la Ley del Parlamento de Canarias 9/1999, éste contempla no sólo la destrucción de especies y sus hábitats, como hace la LCEN sino también la alteración de los mismos y proyecta su protección sobre toda especie protegida por la normativa vigente, concepto también más amplio que el utilizado por el art. 38.6 y 7 de la norma estatal, la cual se refiere únicamente a las especies en peligro de extinción o sensibles a la alteración de su hábitat. Por su parte, las infracciones tipificadas en los arts. 220.2 y 224 de la Ley del Parlamento de Canarias 9/1999, se refieren tanto a los espacios naturales protegidos, único objeto de protección por la LCEN, como a las zonas periféricas de protección y en cuanto a los efectos de la acción, la ley canaria contempla la producción alternativa de dos efectos bien la alteración de las condiciones naturales bien la producción de daños mientras que la LCEN es más restrictiva al exigir la concurrencia conjunta de dos efectos, la alteración de las condiciones de habitabilidad de los espacios naturales con daño para los valores en ellos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tercer lugar, se alega que no existe rebaja sensible de la cuantía de las sanciones, pues las divergencias se registran únicamente en el mínimo a aplicar, 100.000 ó 1.000.000 de pesetas en el caso de la norma autonómica, frente a los 10.000.001 de pesetas de la norma estatal, diferencia que se justifica por la mayor amplitud de los tipos infractores previstos por la Ley del Parlamento de Canarias 9/1999 lo que hace que nos hallemos ante una modulación del régimen sancionador establecido en la normativa básica estatal, sin que existan divergencias desproporcionadas respecto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al art. 228.3 a) el Director General del servicio jurídico del Gobierno de Canarias considera que debe tenerse en cuenta que el precepto se limita a aplicar al órgano autonómico un criterio de composición tomado de la legislación estatal sobre expropiación forzosa en aras a dotar a dicho órgano de una naturaleza y un ámbito competencial semejante al previsto por el Estado para los jurados de expropiación, en el entendimiento de que dicho criterio resulta de aplicación a los órganos autonómicos con funciones similares dado que garantiza la imparcialidad y garantía de la legalidad de dicho órgano. Así, el nombramiento de un Magistrado como Presidente en aplicación de este criterio se justifica por un triple motivo: por su designación por un órgano judicial, por las funciones que tiene atribuidas en cuanto presidente y por la especial autoridad que ostenta en su condición de Magistrado, garante de la legalidad del procedimiento y de los derechos de los interesados en el mismo. Asimismo considera que una previsión de este tipo, establecida por la ley estatal y desarrollada en la autonómica, ha de ser considerada una base del régimen jurídico de las Administraciones públicas en el ámbito expropiatorio, dada la naturaleza arbitral del órgano y la incidencia de su composición sobre su modo de actuación y sus efectos respecto a los terceros. En coherencia con tal consideración de base estatal, deducida del art. 32.1 de la Ley de expropiación forzosa de 1954, corresponderá a las Comunidades su desarrollo legislativo, mediante la incorporación de Magistrados en los órganos autonómicos que, en materia de expropiación forzosa y valoración, se constituyan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Parlamento de Canarias, mediante escrito de 18 de octubre de 1999, se adhirió a las alegaciones formuladas por el Gobierno de Canarias que se han recogido en el antecedente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Próximo a finalizar el plazo de los cinco meses que determina el art. 161.2 CE desde que se produjo la suspensión de la vigencia y aplicación de los preceptos impugnados en el recurso de inconstitucionalidad núm. 3547-1999, la Sección Primera de este Tribunal Constitucional acordó, mediante providencia de 10 de diciembre de 1999, oír a las partes personadas en el mismo para que, en el plazo común de cinco días, pudieran alegar lo que estimaren pertinente acerca del mantenimiento o levantamiento de dicha suspensión. Evacuado por las partes el trámite de alegaciones conferido, el Pleno de este Tribunal, por el ATC 25/2000, de 28 de enero, acordó mantener la suspensión de la vigencia de los arts. 217 y 228.3 a) de la Ley de la Comunidad Autónoma de Canarias 9/1999, de 13 de mayo, de ordenación del territorio y, asimismo, mantener la suspensión de la vigencia de los arts. 220. 2, salvo el inciso relativo a los vertidos al mar, y 224.1 a), si bien levantando la suspensión para las referencias a las zonas periféricas de protección efectuadas en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29 de junio de 2000 tuvo entrada en el Registro General de este Tribunal Constitucional un escrito del Abogado del Estado en relación con el presente recurso de inconstitucionalidad solicitando la modificación de su objeto. En concreto, se interesaba que en lugar de referirse a los arts. 217; 220.2, salvo el inciso relativo a los vertidos al mar; 224.1 a) y 228.3 a) de la Ley del Parlamento de Canarias 9/1999, de 13 de mayo, de ordenación del territorio de Canarias, este recurso se entienda referido a los mismos preceptos del texto refundido de las Leyes de ordenación del territorio de Canarias y de espacios naturales de Canarias, aprobado por el Decreto Legislativo 1/2000, de 8 de mayo, argumentando que se trata de un texto refundido que se limita a reproducir, manteniendo su numeración, los preceptos en su día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11 de julio de 2000 la Sección Primera de este Tribunal Constitucional dictó providencia acordando tener por recibido el escrito del Abogado del Estado antes mencionado y dar traslado del mismo al Parlamento y al Gobierno de Canarias para que, en el plazo común de quince días, alegasen lo que estimasen oportuno sobre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septiembre de 2000 se registró en este Tribunal Constitucional el escrito del Parlamento de Canarias, que no se opone a lo solicitado por el Abogado del Estado, con la excepción del art. 228.3 a), que atribuía la presidencia de la comisión de valoraciones de Canarias a un Magistrado. Para el órgano parlamentario autonómico el recurso habría perdido aquí su objeto, puesto que dicho precepto ha sido derogado por la Ley del Parlamento de Canarias 2/2000, de 17 de julio, de medidas económicas, en materia de organización y relativas al personal de la Comunidad Autónoma de Canarias y de establecimiento de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del Gobierno de Canarias se presentó en este Tribunal el 4 de septiembre de 2000. En dicho escrito se sostiene básicamente el mismo criterio ya expresado por el Parlamento de Canarias, haciéndose hincapié en la pérdida sobrevenida de objeto por lo que hace al art. 228.3 a), puesto que este precepto ha sido expulsado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Tribunal Constitucional, por providencia de 3 de octubre de 2000, acordó acceder a lo solicitado por el Abogado del Estado y, en su virtud, entender referido el presente recurso de inconstitucionalidad contra el artículo único del texto refundido de las Leyes de ordenación del territorio de Canarias y de espacios naturales de Canarias, aprobado por Decreto Legislativo 1/2000, de 8 de mayo en la medida en que redacta los artículos 217; 220.2, salvo el inciso relativo a vertidos al mar; 224.1 a) y 228.3 a), siendo dicha redacción idéntica a la que se atribuyó a los mismos preceptos por la Ley del Parlamento de Canarias 9/1999, de 13 de mayo, de ordenación del territorio de Canarias, objeto del recurso interpuesto el 5 de agosto de 1999 y admitido a trámite por providencia de 15 de septiembre siguiente. Asimismo acordó que la eficacia de la suspensión de los artículos impugnados, con excepción de las referencias en ellos contenidas a las zonas periféricas de protección, acordada en el ATC 25/2000, de 28 de enero, debía entenderse referida a los artículos 217; 220.2, salvo el inciso relativo a vertidos al mar; 224.1 a) y 228.3 a), del texto refundido de las Leyes de ordenación del territorio de Canarias y de espacios naturales de Canarias, aprobado por Decreto Legislativo 1/2000, de 8 de mayo, así como comunicar tal decisión a los presidentes del Gobierno y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 Por providencia de 17 de enero de 2012 se señaló para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plantea recurso de inconstitucionalidad contra los arts. 217; 220.2, salvo el inciso relativo a los vertidos al mar; 224.1 a) y 228.3 a) de la Ley del Parlamento de Canarias 9/1999, de 13 de mayo, de ordenación del territorio de Canarias, preceptos todos ellos que fueron objeto de refundición manteniéndose su misma redacción y numeración por el Decreto Legislativo 1/2000, de 8 de mayo, que aprueba el texto refundido de las Leyes de ordenación del territorio de Canarias y de espacios naturales de Canarias de forma que, tal y como se ha expuesto en los antecedentes 10 a 14 de la presente resolución, el recurso de inconstitucionalidad ha de entenderse planteado frente a los preceptos contenidos en este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extiende a dos materias perfectamente diferenciadas. Por un lado son objeto de recurso los arts. 217; 220.2, salvo el inciso relativo a vertidos al mar y 224.1 a), del texto refundido de las Leyes de ordenación del territorio de Canarias y de espacios naturales de Canarias respecto de los cuales se alega la vulneración de las competencias estatales en materia de legislación básica sobre protección del medio ambiente ex art. 149.1.23 CE, vulneración que se materializaba en la infracción de los arts. 38 y 39 de la entonces vigente Ley 4/1989, de 27 de marzo, de conservación de los espacios naturales y de la flora y fauna silvestre. En segundo término, se impugna el art. 228.3 a) del texto refundido de las Leyes de ordenación del territorio de Canarias y de espacios naturales de Canarias por cuanto en la medida en que atribuye a un Magistrado de las Salas o Juzgados de lo Contencioso-Administrativo del Tribunal Superior de Justicia de Canarias la presidencia de la comisión de valoraciones de Canarias, órgano al que, entre otras, se le atribuye la competencia para la fijación del justiprecio en determinadas expropiaciones vulnera las competencias del Estado en materia de administración de justicia del art. 149.1.5 CE pues únicamente correspondería al Estado la atribución a los Jueces y Magistrados de funciones distintas de la jurisdiccional, careciendo, por tanto, la Comunidad Autónoma de Canarias de competencia para integrar a los miembros del Poder Judicial en la antedicha comisión de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ambas argumentaciones se opone el representante del Gobierno de Canarias, oposición a la que se adhiere la representación procesal del Parlamento de esa Comunidad Autónoma. En el caso de los arts. 217; 220.2, salvo el inciso relativo a vertidos al mar, y 224.1 a) del texto refundido de las Leyes de ordenación del territorio de Canarias y de espacios naturales de Canarias, se niega la contradicción con la legislación básica estatal señalando que la decisión de calificar como muy graves las conductas previstas por el legislador estatal no se deriva de esa legislación estatal sino que corresponderá al órgano sancionador, aplicando los parámetros contenidos al efecto en la citada legislación. A ello se añade que la tipificación de infracciones prevista en los preceptos impugnados es más amplia que la prevista en los preceptos estatales que se reputan vulnerados y que en los supuestos en que existe coincidencia, la sanción a aplicar se situará en los niveles más altos de la ley canaria, evitándose la vulneración competencial. Por último, se alega que las eventuales discrepancias en las sanciones a imponer, centradas en la atenuación del mínimo a aplicar, no suponen una divergencia desproporcionada respecto de la protección sancionadora otorgada por los preceptos estatales. Por lo que al art. 228.3 a) del texto refundido de las Leyes de ordenación del territorio de Canarias y de espacios naturales de Canarias respecta, su constitucionalidad se defiende alegando que se trata de un precepto de índole organizativa, tomado de la legislación estatal de expropiación forzosa y considerado una base del régimen jurídico de las Administraciones públicas en el ámbito expropiatorio, de tal modo que constituye un mero desarrollo legislativo de las previsiones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delimitadas las cuestiones objeto de debate, y por conveniencia de la argumentación, comenzaremos nuestro análisis por el último de los preceptos impugnados, el art. 228.3 a) del texto refundido de las Leyes de ordenación del territorio de Canarias y de espacios naturales de Canarias, el cual en su redacción original y bajo la rúbrica “Comisión de Valoraciones de Canarias” disponía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Valoraciones de Canarias se compone de los siguientes miembros: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Presidente, que debe ser un Magistrado de las Salas o Juzgados de lo Contencioso-Administrativo del Tribunal Superior de Justicia de Canarias, elegido por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del presente recurso, y tal y como se ha expuesto en los antecedentes, el precepto impugnado ha sido modificado por el art. 7.2 de la Ley del Parlamento de Canarias 2/2000, de 17 de julio, de medidas económicas, en materia de organización y relativas al personal de la Comunidad Autónoma de Canarias y de establecimiento de normas tributarias, de tal forma que la nueva redacción del art. 228.3 a) dispone que el presidente de la comisión de valoraciones será el Director General del servicio jurídico del Gobierno de Canarias, suprimiendo de este modo la atribución de la presidencia de la citada comisión a un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la vista de la modificación sufrida por el precepto impugnado, debemos pronunciarnos acerca de si el reproche de inconstitucionalidad formulado al art. 228.3 a) del texto refundido de las Leyes de ordenación del territorio de Canarias y de espacios naturales de Canarias, ha desaparecido pues en tal caso habría quedando sobrevenidamente sin objeto la controversia suscitada en torno al mismo. Procede recordar ahora que, como recuerda la STC 18/2011, de 3 de marzo, FJ 3, “con respecto a las modificaciones normativas en procesos constitucionales de naturaleza competencial es doctrina reiterada de este Tribunal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147/1998, de 2 de julio, FJ 5; 233/1999, de 16 de diciembre, FJ 3; 148/2000, de 1 de junio, FJ 3; 190/2000, de 13 de julio, FJ 2; 223/2000, de 21 de septiembre, FJ 3; 24/2002, de 31 de enero, FJ 4; y 16/2003,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la doctrina expuesta al presente caso resulta que no puede apreciarse que la aludida modificación legal haya hecho perder su objeto al recurso en este punto pues el alegato del Abogado del Estado se centra exclusivamente en la vulneración del orden constitucional de distribución de competencias, en concreto las competencias estatales en materia de Administración de justicia ex. art. 149.1.5 CE. Tratándose así de una controversia puramente competencial no puede apreciarse que se haya producido su desaparición sobrevenida pues persiste el interés en la determinación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resulta que la controversia trabada entre las partes ha de reputarse resuelta por la doctrina que este Tribunal estableció en las SSTC 150/1998, de 2 de julio, FJ 2, y 127/1999, de 1 de junio, FJ 2 en las que consideramos que la regulación de las funciones que hayan de desempeñar los Jueces y Magistrados, titulares del Poder Judicial se incardina en la competencia exclusiva respecto de la “Administración de Justicia” del art. 149.1.5 CE de manera que “debe ser el Estado, titular exclusivo de la competencia, quien pondere qué funciones gubernativas pueden realizar aquéllos sin que por tal motivo la exclusividad y la independencia de la función jurisdiccional queden menoscabadas”.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queda sino concluir que el art. 228.3 a) del texto refundido de las Leyes de ordenación del territorio de Canarias y de espacios naturales de Canarias, en su redacción original, resultaba contrario al orden constitucional de distribución de competencias en la medida en que atribuía la Presidencia de la comisión de valoraciones de Canarias a un Magistrado de las Salas o Juzgados de lo Contencioso-Administrativo del Tribunal Superior de Justicia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a los restantes preceptos impugnados, todas las partes intervinientes en este proceso están de acuerdo en la determinación de la materia afectada, la protección del medio ambiente, criterio que hemos de confirmar pues la cuestión en disputa se centra en la delimitación de las competencias estatales y autonómicas relativas al medio ambiente, en particular, en su vertiente sancionadora dado que las discrepancias se producen a la hora de determinar si los preceptos impugnados han infringido o no la legislación aprobada por el Estado con carácter básico y, con ello, el orden competencial. Se plantea así un supuesto de lo que nuestra doctrina denomina inconstitucionalidad mediata o indirecta por derivar la posible infracción constitucional, no de la incompatibilidad directa de las disposiciones impugnadas con la Constitución, sino de su eventual contradicción con preceptos básicos estatales. Conforme a nuestra reiterada doctrina (por todas, STC 113/2010, de 24 de noviembre, FJ 2),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realización de ese examen también hemos de tener en cuenta que la normativa estatal que ha de servir como elemento de referencia para el enjuiciamiento de las normas autonómicas ha de ser la vigente en el momento de adoptarse la decisión por parte de este Tribunal. Por esa razón debemos determinar, en primer lugar, cuál sea esta normativa básica, vigente en el momento de la resolución del presente recurso de inconstitucionalidad, que ha de operar, llegado el caso, como parámetro de constitucionalidad de los preceptos autonómicos impugnados. Así, es de advertir que la Ley 4/1989, de 27 de marzo, de conservación de los espacios naturales y de la flora y fauna silvestre, dos de cuyos preceptos se proponían por el Abogado del Estado como parámetro desde el que examinar la constitucionalidad de los impugnados, ha sido derogada en su totalidad por la Ley 42/2007, de 13 de diciembre, de patrimonio natural y biodiversidad. De esta suerte, en la medida en que constituyen la normativa que ha ocupado el lugar de los, en su momento invocados, arts. 38 y 39 de la Ley 4/1989, debemos ahora tener en cuenta en nuestro enjuiciamiento lo dispuesto en los arts. 76, relativo a la tipificación y clasificación de las infracciones, y 77, referente a la clasificación de las sanciones, de la Ley del patrimonio natural y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Ambos preceptos han de ser considerados básicos no solamente desde el punto de vista formal que viene determinado por su expresa proclamación como tales en la disposición final segunda de la citada Ley del patrimonio natural y biodiversidad sino porque su carácter materialmente básico se deduce sin dificultad de anteriores pronunciamientos de este Tribunal, en particular, de la STC 102/1995, de 25 de junio, cuyo fundamento jurídico 32, declaró, en lo que aquí importa, el carácter básico y, por ende, la constitucionalidad de las normas de naturaleza administrativo-sancionadora contenidas en los arts. 38 y 39 de la Ley 4/1989 con unos criterios que son perfectamente trasladables a los citados arts. 76 y 77 de la Ley 42/2007. Igualmente procede recordar que con apoyo en la doctrina de la citada STC 102/1995, en las SSTC 156/1995, de 26 de octubre, y 196/1996, de 28 de noviembre, declaró este Tribunal que el Estado, con la finalidad de garantizar unos mínimos comunes de protección del medio ambiente en todo el territorio nacional, puede establecer con carácter básico un catálogo de infracciones —ampliable por el legislador autonómico— sancionables administrativamente que establecen una protección mínima que debe ser común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respecta al art. 76, el precepto tipifica una serie de infracciones administrativas todas y cada una de las cuales guardan una relación inmediata, directa y unívoca con el medio ambiente sin que el mismo excluya o impida la tipificación de otras conductas por las Comunidades Autónomas mediante normas adicionales y su actividad legiferante en desarrollo de la estatal, posibilidad que deja a salvo desde su principio el precepto en cuestión al hacer referencia, mediante la cláusula “sin perjuicio”, a lo que al respecto disponga la legislación autonómica. Lo propio cabe decir de las sanciones del art. 77 cuya clasificación genérica está necesitada por sí misma de un desarrollo legislativo a cargo de las Comunidades Autónomas siendo una regla mínima, cuya modulación a través de las circunstancias modificativas de la responsabilidad queda en manos de los legisladores y administradores autonómicos para configurarlas en normas y aplicarlas al caso concreto, respectivamente sin que tales límites máximos y mínimos de las sanciones no sólo pueden tener carácter básico (STC 227/1988) sino además que, por lo mismo, “no vacían de contenido la competencia legiferante al respecto” de las Comunidades Autónomas (STC 385/1993). Por su parte, al art. 76.2, en punto a la obligada calificación como muy graves de las infracciones tipificadas en la propia ley para el caso de que los daños derivados de las mismas supere ciertos umbrales, le es aplicable cuanto respecto a la calificación por el art. 39.2 de la Ley 4/1989 de las infracciones previstas en el art. 38.1, 6 y 7 como muy graves, ya señalamos en las citadas SSTC 102/1995, FJ 32, y 156/1995, FJ 8, indicando que dicha calificación, que supone que determinadas conductas debían ser siempre consideradas por el legislador autonómico como infracciones muy graves, no rebasa el ámbito de lo básico. Por ello tampoco el art. 76.2 rebasa el ámbito de lo básico en la medida en que constituyen un mínimo modulable por las Comunidades Autónomas a las que también corresponde (art. 7 de la Ley 26/2007, de 23 de octubre, de responsabilidad medioambiental) la evaluación del daño medioambiental derivado de la infracción cometida determinante de la aplicación de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apreciada la competencia del Estado para dictar legislación básica destinada a la protección del medio ambiente estableciendo un catálogo de infracciones sancionables administrativamente la cuestión se contrae a determinar si los preceptos impugnados contravienen ese mínimo dispuesto en la legislación básica estatal y, en consecuencia, el orden constitucional de distribución de competencias, para lo cual conviene exponer brevemente nuestra doctrina en la materia, sintetizada en el fundamento jurídico 9 de la STC 166/2002, de 18 de septiembre,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como recuerda la STC 16/1997, de 30 de enero (FJ 2), en la STC 102/1995 declaramos el carácter básico de las normas sancionadoras contenidas en los artículos 38 y 39 LCEN. Ahora bien, como señala la STC 196/1996, de 28 de noviembre (FJ 2), en el ámbito del artículo 149.1.23 CE la legislación básica posee la característica técnica de normas mínimas de protección que permiten normas adicionales o un plus de protección, de forma que la legislación básica del Estado no cumple en este caso una función de uniformidad relativa, sino más bien de ordenación mediante mínimos que han de respetarse en todo caso, pero que pueden permitir que cada una de las Comunidades Autónomas, con competencias en la materia, establezca niveles de protección más altos, que no entrarían por sólo eso en contradicción con la normativa básica del Estado sobre protección del medio ambiente, siendo el sentido del texto constitucional el de que las bases estatales son de carácter mínimo y, por tanto, los niveles de protección que establecen pueden ser ampliados o mejorados por la normativa autonómica. En definitiva, la protección concedida por la Ley estatal puede ser ampliada y mejorada por la Ley autonómica; lo que resulta constitucionalmente improcedente es que resulte restringida o disminuida.”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establecido ya que el Estado dispone de competencias ex art. 149.1.23 CE para establecer unos mínimos tanto desde el punto de vista de las infracciones como el de las sanciones que procedan, mínimos que han de ser respetados por las Comunidades Autónomas en el ejercicio de sus competencias en materia de desarrollo legislativo y ejecución de las bases estatales, el examen de los preceptos impugnados desde la perspectiva de su adecuación al orden de distribución de competencias exigirá valorar si, a partir de la citada coincidencia o similitud en la tipificación de la infracción, efectivamente se produce la reducción de la sanción con respecto a la establecida con carácter básico dado que ello determinará la apreciación de la vulneración competencial señalada por el recurrente en aplicación de la doctrina contenida en las SSTC 156/1995, de 26 de octubre; 16/1997, de 30 de enero y, especialmente, 166/2002,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los criterios de enjuiciamiento que se han expuesto, comenzaremos examinando la infracción tipificada en el art. 217 del texto refundido de las Leyes de ordenación del territorio de Canarias y de espacios naturales de Canarias teniendo en cuenta lo previsto por el legislador básico estatal en el art. 76.1 de la Ley del patrimonio natural y biodiversidad. A tal efecto debemos recordar el contenido del precepto impugnado, el cual, rubricado “Flora, fauna y sus hábitats”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destrucción o alteración de las especies de la flora y fauna naturales o de sus hábitats, que estuvieran protegidos por la normativa vigente, se sancionarán con multas de 100.000 a 100.000.000 de pesetas. La multa se graduará en función a la mayor o menor trascendencia de la acción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los preceptos de la ley estatal que hemos de tomar como referencia, los arts. 76 y 77 de la Ley del patrimonio natural y biodiversidad, en relación con el autonómico que acabamos de transcribir, así como del contraste entre unos y otro, se deriva que existe, en el fondo, coincidencia sustancial entre ambos. En ese sentido, en lo relativo a la protección dispensada a la fauna y flora, los apartados b), j) y m) del art. 76.1 de la Ley del patrimonio natural y biodiversidad hacen referencia a especies en peligro de extinción, vulnerables o en régimen de protección especial, en correspondencia con el sistema diseñado en los arts. 53 y 55 de la propia Ley del patrimonio natural y biodiversidad que prevé un listado de especies en régimen de protección especial en el que se singularizan las especies amenazadas distinguiendo en estas últimas entre especies vulnerables y especies en peligro de extinción, mientras que el art. 217 de la norma canaria utiliza la expresión “especies de la flora y fauna naturales que estuvieran protegidos por la normativa vigente”, expresión que es evidente que incluye las categorías a las que acabamos de aludir y resulta coherente con las previsiones de la propia Ley del patrimonio natural y biodiversidad que permiten a las Comunidades Autónomas establecer categorías adicionales a las previstas en la norma estatal (así, arts. 53.4 y 55.3 y 4). Lo propio ocurre con la protección dispensada a los hábitats pues los apartados c), d), e), g), i), k), n) y p) del art. 76.1 de la Ley del patrimonio natural y biodiversidad tipifican como infracción conductas relativas a su destrucción, deterioro o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cuantía de la multa prevista en el art. 217 del texto refundido de las Leyes de ordenación del territorio de Canarias y de espacios naturales de Canarias , aspecto en el que el Abogado del Estado ha centrado sus quejas, la misma oscila de 100.000 a 100 millones de pesetas, en función de la transcendencia de la acción sancionada. En este sentido el art. 76 de la Ley del patrimonio natural y biodiversidad tiene un carácter abierto en lo que respecta a la calificación de las infracciones, si bien dicha ausencia de calificación tiene, como única excepción, la del supuesto previsto en su apartado segundo [“Tendrán en todo caso la consideración de infracciones muy graves las recogidas en los apartados a), b), c), d), e) y f), cuando la valoración de los daños derivados supere los 100.000 euros, y cualquiera de las otras si la valoración de daños supera los 200.000 euros”], supuesto en el cual, conforme al art. 77.1 c), la sanción a imponer será de multa de 200.001 a 2.000.000 de euros, sin perjuicio de que las Comunidades Autónomas puedan aumentar el importe máximo. Por ello, a tenor de cuanto venimos exponiendo, resulta que, en los aspectos en los que existe coincidencia entre las infracciones del art. 76.1 en relación con el 76.2 de la Ley del patrimonio natural y biodiversidad con las previstas en el recurrido art. 217 del texto refundido de las Leyes de ordenación del territorio de Canarias y de espacios naturales de Canarias concurriendo además los daños derivados de la infracción a los que se refiere el citado art. 76.2 determinantes de la calificación de la infracción como muy grave, se vulneran las previsiones del artículo 149.1.23 CE. Dicha vulneración se produce por cuanto la norma autonómica fija sanciones inferiores a las previstas por el legislador básico estatal para estos casos tanto en su nivel mínimo, 100.000 pesetas (o 600 euros) frente a los 200.001 euros de la norma estatal, como máximo, 100 millones de pesetas (o 600.000 euros) frente a los 2 millones de euros de la base estatal, rebajando así el nivel de protección determinado por el mismo. Por ello, la notable disparidad de las sanciones previstas en las normas en contraste, determina que debamos considerar inconstitucional el artículo 217 del texto refundido de las Leyes de ordenación del territorio de Canarias y de espacios naturales de Canarias, en cuanto a las sanciones que el mismo prevé, si bien, en coherencia con lo anteriormente expuesto, debemos precisar que la inconstitucionalidad de este precepto ha de contraerse a las infracciones administrativas en las que, concurriendo el supuesto previsto en el art. 76.2 de la Ley del patrimonio natural y biodiversidad, se refieran a las especies de fauna y flora incluidas en la categoría “en peligro de extinción” así como a la destrucción o deterioro de hábitats, esto es, las previstas en los apartados b), c), d) y e) del art. 76.1 de la misma ley, por ser éstos los extremos en los que coinciden las infracciones previstas en la normativa estatal y en la autonómica y se produce la reducción de las sanciones previstas en la normativa básica estatal dado que, conforme con la misma, dichas infracciones habrán de ser consideradas en todo caso como muy graves y sancionadas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restantes preceptos del texto refundido de las Leyes de ordenación del territorio de Canarias y de espacios naturales de Canarias impugnados por minorar la protección otorgada por el legislador básico estatal son los arts. 220.2, salvo el inciso relativo a los vertidos al mar y 224.1 a), los cuales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220.2, bajo la rúbrica “Vertidos de residuos”: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vertido fuere al mar o alterase las condiciones naturales de un Espacio Natural Protegido o de su zona periférica de protección o le ocasione daños se sancionará con multa de 1.000.000 a 50.000.000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224.1 a), rubricado “Actos en espacios naturales protegidos o sus zonas periféricas de protección”: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sancionará con multa de 1.000.001 a 100.000.000 de pesetas: La utilización de productos químicos y sustancias biológicas que alteren las condiciones naturales o produzcan daños a los valores objeto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han de ser puestos en conexión con el art. 76.1 a) de la Ley del patrimonio natural y biodiversidad el cual, relativo a la tipificación y clasificación de las infracciones, dispone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esta Ley, y sin perjuicio de lo que disponga al respecto la legislación autonómica, se considerarán infracciones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utilización de productos químicos, sustancias biológicas, la realización de vertidos o el derrame de residuos que alteren las condiciones de los ecosistemas con daño para los valores en ellos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solución de la cuestión que nos ocupa consideraremos conjuntamente los dos preceptos autonómicos impugnados dada la identidad existente entre las conductas tipificadas en ambos con la prevista por el precepto estatal. En ese sentido el art. 224.1 a) se refiere a “la utilización de productos químicos y sustancias biológicas” mientras que el art. 220.1 —al que se remite implícitamente el impugnado 220.2— menciona el “vertido no autorizado de escombros o cualesquiera otros residuos”, circunstancias ambas que son las contempladas por el art. 76.1 a) de la Ley del patrimonio natural y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deberemos analizar los contenidos de ambos preceptos autonómicos para determinar si existe la coincidencia con el art. 76.1 a) en relación con el art. 77 de la Ley del patrimonio natural y biodiversidad a efectos de enjuiciar su adecuación al orden constitucional de distribución de competencias. En este sentido ha de tenerse presente que la norma básica alude, en la determinación del ámbito relevante para la calificación de la acción infractora, coincidente en la norma estatal y en las autonómicas, a los ecosistemas, definidos éstos (art. 3.10 de la Ley del patrimonio natural y biodiversidad) como el “complejo dinámico de comunidades vegetales, animales y de microorganismos y su medio no viviente que interactúan como una comunidad funcional” mientras que, en las normas autonómicas dicho ámbito se restringe a los espacios naturales protegidos y a sus zonas periféricas de protección, tal como los primeros se definen en el art. 48 del texto refundido de las Leyes de ordenación del territorio de Canarias y de espacios naturales de Canarias —precepto que lleva por rúbrica “Protección de espacios naturales y declaración como tales”—. No obstante la antedicha diferencia no resulta ser relevante a los efectos del examen que se nos demanda por cuanto, en el caso del art. 220.2 del texto refundido de las Leyes de ordenación del territorio de Canarias y de espacios naturales de Canarias, el mismo resulta ser una concreción, para los espacios naturales protegidos y su zona periférica de protección, de la genérica prohibición de vertido no autorizado de escombros o cualesquiera otros residuos del art. 220.1 del texto refundido de las Leyes de ordenación del territorio de Canarias y de espacios naturales de Canarias, mientras que, en el caso del art. 224.1 a), tal limitación resulta lógica pues, conforme a su título el art. 224 regula los actos constitutivos de infracción administrativa realizados en espacios naturales protegidos o sus zonas periféricas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el análisis del contenido de los arts. 220.2 y 224.1 a) resta por examinar, a los efectos del presente proceso, la cuestión relativa a la sanción de la conducta tipificada. En esta cuestión ha de tenerse presente que, conforme al ya aludido art. 76.2, la conducta tipificada en el apartado 1 a) de ese mismo art. 76 ha de ser calificada como muy grave [sancionable con multa de 200.001 a 2.000.000 de euros, conforme al art. 77.1 c)] cuando la valoración de los daños derivados de la misma, determinados conforme a lo previsto en la Ley 26/2007, de 23 de octubre, de responsabilidad medioambiental, supere los 100.000 euros. Por ello, es de apreciar una sustancial discordancia entre las cuantías mínimas y máximas de la multa con que sancionan las infracciones por la norma canaria [1 millón de pesetas (6.000 euros) y 50 y 100 millones de pesetas (300.000 o 600.000 euros), según el caso, respectivamente] y la prevista en la norma básica para el caso previsto en el art. 76.2 de la Ley del patrimonio natural y biodiversidad y LCEN. Ello conlleva que debamos considerar inconstitucionales en este concreto punto los arts. 220.2, salvo el inciso relativo a los vertidos al mar, y 224.1 a) del texto refundido de las Leyes de ordenación del territorio de Canarias y de espacios naturales de Canarias en cuanto que, al señalar unas multas de inferior cuantía a la prevista por el legislador básico estatal, rebajan el nivel de protección otorgado por la normativa básica de modo contrario al orden constitucional de distribución de competencias. Dicho esto, debemos precisar que, como ya expusimos en relación con el art. 217 del texto refundido de las Leyes de ordenación del territorio de Canarias y de espacios naturales de Canarias, la inconstitucionalidad de este precepto ha de contraerse a la sanción de las infracciones administrativas cometidas en espacios naturales protegidos o en su zona periférica de protección en las que concurra el supuesto previsto en el art. 76.2 de la Ley de patrimonio natural y biodiversidad que determina la calificación de la infracción como muy grave.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Que el art. 228.3 a) del Decreto Legislativo 1/2000, de 8 de mayo, que aprueba el texto refundido de las Leyes de ordenación del territorio de Canarias y de espacios naturales de Canarias, vulnera las competencias del Estado.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Que es inconstitucional y nulo el art. 217 del citado texto refundido en cuanto a las cuantías de las multas para las infracciones previstas en el mismo, si bien en los términos establecidos en el fundamento jurídico 6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Que son inconstitucionales y nulos los arts. 220.2, salvo el inciso relativo a los vertidos al mar, y 224.1 a) del citado texto refundido en cuanto a las cuantías de las multas para las infracciones previstas en los mismos, si bien en los términos establecidos en el fundamento jurídico 7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