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7556-2013, promovido por doña Nuria Corona Segura, representada por la Procuradora de los Tribunales doña María Luisa Noya Otero y asistida por el Abogado don Antonio Rengel Burgos, contra el Auto de 18 de noviembre de 2013 del Juzgado de Primera Instancia e Instrucción número 2 de Écija, dictado en procedimiento de ejecución hipotecaria 1030/2012. Ha intervenido el Ministerio Fiscal. Ha comparecido el Banco de Santander, S.A., representado por el Procurador de los Tribunales don Esteban Jabardo Margareto y asistido por el Abogado don Ricardo Orive López-Altuna.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diciembre de 2013, la Procuradora de los Tribunales doña María Luisa Noya Otero, en nombre y representación de doña Nuria Corona Segura,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Santander, S.A., promovió ante el Juzgado de Primera Instancia e Instrucción núm. 2 de Écija un procedimiento de ejecución hipotecaria núm. 1030-2012, en fecha 12 de diciembre de 2012, contra doña Nuria Corona Segura, por importe de 2.787.649,53 €, de principal del préstamo garantizado con hipoteca, 92.406,58 €, en concepto de intereses, y 836.294,86 €, en concepto de intereses, gastos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banco acompañaba a su demanda la primera copia de la escritura del préstamo inscrita en el Registro de la Propiedad de Écija, un acta de intervención del saldo deudor efectuada a instancias de la propia entidad bancaria y copia de burofax, remitido el 17 de agosto de 2012, a la ahora demandante de amparo, en el domicilio que constaba en la escritura de préstamo hipotecario, notificándole el vencimiento anticipado del préstamo, el saldo resultante a la fecha de la liquidación y requiriéndole de pago por dicho importe. Este burofax, según consta, no fue entregado, dejándose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admisión de demanda y despacho de ejecución se intentó notificar en el domicilio en la calle Alameda de Andalucía, núm. 26, Bloque A, 3-D, de la localidad de Antequera, que era el que se había fijado en la cláusula décima de la escritura pública de préstamo hipotecario para la práctica de requerimientos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exhorto fue devuelto, resultando negativa la diligencia de notificación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 de enero de 2013, haciéndose constar que en el referido domicilio no se había localizado a la ejecutada ni a persona alguna con quien practicar la diligencia. También se hizo constar que, según manifestaciones de un vecino, la demandada hacía tiempo que se había marchado y no vivía en dicho domicilio, trasladándose a otra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proceso judicial y por diligencia de ordenación de 21 de enero de 2013, se acordó dar traslado del intento de comunicación negativa a la parte ejecutante, a los efectos de que instara lo que a su derecho fuera conveniente. Por escrito presentado en fecha 24 de enero de 2013, la entidad ejecutante solicitó, al amparo del art. 686 de la Ley de enjuiciamiento civil (LEC), que se practicase el requerimiento de pago a la ejecutada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mediante providencia de 1 de febrero de 2013, acordó practicar el requerimiento por medio de edictos, en aplicación de lo previsto en los arts. 156.4 y 164 LEC, continuándose la tramitación del procedimiento con la celebración de subasta en fecha 4 de junio de 2013, sin que concurrieran postores. El banco ejecutante, por escrito presentado el día 5 de junio de 2013, solicitó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5 de julio de 2013 compareció ante el Juzgado de Primera Instancia e Instrucción núm. 2 de Écija, don Antonio Páez Fernández, manifestando ser el esposo de doña Nuria Corona Segura y haciendo constar que su domicilio actual estaba en la calle Andalucía, núm. 1, de la localidad de Pedrera (Sevilla). En ese momento se le hizo entrega de una copia del Auto despachando ejecución y del requerimiento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9 de julio de 2013, la entidad ejecutante solicitó que se dejara en suspenso el dictado del decreto de adjudicación a su favor de las fincas subastadas, poniendo en conocimiento del órgano judicial que se encontraba en negociaciones con la parte ejecutada para llegar a un acuerdo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en fecha 11 de julio de 2013, la representación procesal de doña Nuria Corona Segura, formuló incidente de nulidad de actuaciones por no haber tenido conocimiento del procedimiento de ejecución hipotecaria. El incidente fue desestimado por Auto de fecha 18 de noviembre de 2013, al haberse intentado el requerimiento de pago en el domicilio que constaba en la escritura inscrita en el Registro y haberse procedido de conformidad con el art. 686.3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parte recurrente en amparo aduce que se ha vulnerado el derecho fundamental a la tutela judicial efectiva sin indefensión (art. 24.1 CE). Sostiene que se incumple la doctrina constitucional que exige que el órgano judicial debería intentar por todos los medios a su alcance agotar las posibilidades de comunicación en cuantos domicilios le consten, aun cuando haya necesidad de recurrir a algún registro público. Denuncia que la entidad ejecutante, Banco de Santander, S.A., actuó de mala fe, pues tenía plena constancia de su domicilio actual, a donde venía remitiendo todas sus comunicaciones, desde el día 31 de julio de 2011. La parte recurrente subraya que la demanda de ejecución se presentó con posterioridad, en fecha 31 de octubre de 2012, haciendo constar en la misma el domicilio anterior que obraba en la escritura pública de préstamo hipotecario, sin mención alguna a su nuevo domicilio, ocultándolo al juzgado y solicitando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que se dejara en suspenso la ejecución del procedimiento hipotecario núm. 1030-2012.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2014, la Sección Tercera de la Sala Segunda de este Tribunal acordó admitir a trámite la demanda de amparo y, a tenor de lo dispuesto en el art. 51 de la Ley Orgánica del Tribunal Constitucional (LOTC), requerir al Juzgado de Primera Instancia e Instrucción núm. 2 de Écija para que el plazo de diez días remitiera testimonio del procedimiento hipotecario 1030-2012,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23 de octubre de 2014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Auto de 17 de noviembre de 2014, la Sala Segunda acordó acceder a la suspensión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13 de enero de 2015, se tuvo por personado y parte al Procurador don Esteban Jabardo Margareto, en nombre y representación del Banco de Santander, S.A., y se acordó,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Banco de Santander, S.A., presentó su escrito de alegaciones en fecha 12 de febrero de 2015, acompañando documentos y con petición de recibimiento a prueba, en el que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demandante de amparo tuvo conocimiento de la existencia del procedimiento hipotecario desde su inicio y que mantuvo negociaciones con el banco para extinguir su deuda y evitar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aduce que la demandante de amparo no ha alegado ni el motivo ni el fundamento por el que pudiera haberse opuesto a la ejecución hipotecaria, de manera que no ha sufrido indefensión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la doctrina constitucional sobre el emplazamiento en los procedimientos de ejecución hipotecaria no es aplicable en este caso, puesto que la demandante de amparo conoció la existencia del proceso de ejecución hipotecaria y, además, hubo una ocultación o, como mínimo, negligencia de la Sra. Corona impeditivas del conocimiento del proceso, pues se le reclamaron por burofax otras deudas en domicilios designados por la demandante sin que atendiera a los avisos de correos, al igual que en el caso del proceso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16 de febrero de 2015, interesando el otorgamiento del amparo, con declaración de nulidad del Auto impugnado de fecha 18 de noviembre de 2013, y retroacción de actuaciones al momento inmediatamente anterior al requerimiento de pago a la demandante de amparo, con el fin de que se le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se plantea nuevamente en esta sede de amparo la cuestión de la validez constitucional del emplazamiento edictal y en el presente caso, en un juicio de ejecución hipotecaria, al resultar negativa la notificación y emplazamiento llevado a cabo en el domicilio que constaba en la escritura pública de préstamo hipotecario y en el Registro de la Propiedad. A juicio del Fiscal, los criterios que deben presidir la actuación judicial para garantizar el derecho a la tutela judicial efectiva sin indefensión (art. 24.1 CE) son, en primer lugar, la opción, con carácter preferente, por aquellas clases de comunicación, citación o emplazamiento personal previstas en los textos procesales, acompañadas del correcto cumplimiento de los requisitos legalmente previstos para cada actuación procesal, y , en segundo lugar, y ante el fracaso de esta modalidad, la valoración judicial, conforme a criterios de razonabilidad, de su inutilidad para alcanzar el fin comunicativo-procesal.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singularidad del presente caso, que le dota de trascendencia constitucional, reside en el nuevo marco legislativo existente como consecuencia de la reforma procesal de la Ley 13/2009, con cita de la doctrina de la STC 122/2013, FJ 5, que señaló que ha de realizarse una interpretación secundum constitutionem del art. 686.3 LEC, introducido por la citada Ley 13/2009,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la aplicación a este caso de dicha doctrina constitucional debe llevar a la estimación de la demanda de amparo, pues el órgano judicial no acudió al emplazamiento edictal como último remedio y no llevó a cabo una mínima y diligente labor encaminada a la localización del domicilio real de la demandante de amparo a los efectos de garantizar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2015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fecha 18 de noviembre de 2013, dictado por el Juzgado de Primera Instancia e Instrucción núm. 2 de Écija, por el que se desestimó el incidente de nulidad de actuaciones planteado por la propia recurrente en el procedimiento de ejecución hipotecaria núm. 1030-2012.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haberse practicado el emplazamiento edictal sin haber agotado las posibilidades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del Banco de Santander, S.A., se opone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cuestión planteada, desde la estricta perspectiva constitucional, consiste en determinar la validez del emplazamiento edictal en un juicio de ejecución hipotecaria, al resultar negativa la notificación y emplazamiento llevado a cabo en el domicilio que constaba en la escritura pública de préstamo hipotecario y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del presente caso, que le dota de trascendencia constitucional conforme al apartado c) del fundamento jurídico 2 de la STC 155/2009, de 25 de junio, reside en que se aplica el nuevo marco legislativo existente como consecuencia de la reforma operada por la Ley 13/2009, de 3 de noviembre, pues la decisión de acordar el emplazamiento edictal se hizo según de lo dispuesto en el art. 686.3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dota de especial trascendencia constitucional a este recurso, pues la vulneración del derecho fundamental pudiera provenir de la aplicación del citado art. 686.3 LEC al momento del despacho de ejecución en el procedimiento de ejecución hipotecaria, cuando este Tribunal no se había pronunciado sobre la referida reforma procesal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dijimos en la STC 122/2013, de 20 de mayo, FJ 3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122/2013, FJ 5, se realizó una interpretación secundum constitutionem del art. 686.3 LEC, que integró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se fijó como doctrina constitucional que la comunicación edictal en el procedimiento de ejecución hipotecaria sólo puede utilizarse cuando se hayan agotado los medios de averiguación del domicilio del deudor o ejecutado, la cual ha sido reiterada en las SSTC 30/2014, de 24 de febrero, FJ 5; 126/2014, de 21 de julio, FJ 5, y 137/2014, de 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han de ser examinadas las quejas denunciadas. Es evidente, como alega el Fiscal, que el órgano judicial no desplegó la actividad que le era exigible al objeto de notificar debidamente a la recurrente la existencia del procedimiento de ejecución hipotecaria, pues acudió directamente al emplazamiento edictal tras el resultado negativo del intento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conclusión fáctica se opone por la entidad bancaria que la demandante de amparo tuvo conocimiento de la existencia del procedimiento hipotecario desde su inicio y que mantuvo negociaciones con el banco para extinguir la deuda y evitar la ejecución hipotecaria, aportando diferentes documentos en prueba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ese particular, procede traer a colación nuestra consolidada doctrina en relación con los actos de comunicación sobre la indefensión originada por la propia conducta de quien la invoca. Al respecto, hemos reiterado que la falta o deficiente realización del acto de comunicación tiene relevancia constitucional siempre que se frustre la finalidad con ellos perseguida, lo que excluye las situaciones de incomunicación que sean imputables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para que surta su efecto invalidante de la tacha de indefensión, pues lo presumido es, justamente, el desconocimiento del proceso si así se alega (SSTC 219/1999, de 29 de noviembre, FJ 2; 128/2000, de 16 de mayo, FJ 5,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tanto en el incidente de nulidad como en la demanda de amparo se afirma el desconocimiento de la existencia del proceso y que la recurrente tuvo noticias posteriores de la celebración de la subasta sobre las fincas hipotecadas de su titularidad. Ello motivó que en fecha 5 de julio de 2013 se personara en el Juzgado el marido de la recurrente, don Antonio Páez, a quien se le entregó el auto despachando ejecución y se le comunicó el resultado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alegación, la entidad bancaria sostiene que la recurrente tuvo conocimiento de la ejecución hipotecaria desde el inicio, aportando diversos documentos con el escrito de alegaciones presentado en este proceso de amparo, en el cual solicitó recibimiento a prueba tal como queda expresado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esta pretensión, debe subrayarse en primer lugar que el amparo es un recurso subsidiario, de manera que deben agotarse los cauces procesales que se ofrecen en la vía judicial para la reparación del derecho fundamental que se estima lesionado. Ello determina que la controversia sobre los hechos debe dirimirse en el proceso a quo puesto que, conforme a lo dispuesto en el art. 44.1 b) de la Ley Orgánica del Tribunal Constitucional (LOTC), el Tribunal Constitucional no debe entrar a conocer sobre cuestiones fácticas planteadas en el proceso ante el órgano judicial. En consecuencia, el incidente probatorio previsto en el art. 89 LOTC ha de articularse desde sus propios principios, vedando así cualquier tentación de trasladar automáticamente los que rigen en los ordinarios (AATC 155/1996, de 11 de junio, FJ 1, y 496/2004, de 30 de noviembre), de manera que no tienen cabida en el mismo los hechos que pudieron y debieron ser objeto de prueba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entidad bancaria demandada no aportó los documentos en el proceso a quo, de los cuales ya disponía cuando contestó al incidente de nulidad de actuaciones, ni intentó la práctica de los medios probatorios que ahora solicita, por lo que debe denegarse la prueba propuesta por la parte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analizar la alegación de conocimiento extraprocesal conforme a los hechos determinados en el proceso a quo, de donde se desprende que no existe ningún elemento que permita afirmar que la recurrente en amparo tuviera noticia del proceso en momento anterior a su comparecencia, de manera que ha de concluirse que no ha quedado desvirtuada la afirmación que realiza en su demanda sobre el desconocimiento de la existencia del proceso de ejecución hipotecaria núm. 1030-2012.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precedentes permiten concluir que se ha producido la vulneración del derecho a la tutela judicial efectiva sin indefensión (art. 24.1 CE) que se denuncia en la demanda de amparo, al no haber agotado el órgano judicial que conocía del proceso de ejecución hipotecaria los medios de averiguación del domicilio real de la deudora demandada antes de proceder a la comunicación por edictos, por lo que, de conformidad con lo dispuesto en el art. 55.1 LOTC, procede otorgar el amparo que se solicita, declarando la nulidad del Auto impugnado y retrotrayendo las actuaciones al momento anterior al requerimiento de pago a la recurrente, para que se le comunique en legal forma el despacho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Nuria Corona Segura,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18 de noviembre de 2013 dictado por el Juzgado de Primera Instancia e Instrucción núm. 2 de Écija, que desestimó la solicitud de nulidad de actuaciones promovida en el procedimiento de ejecución hipotecaria núm. 1030-2012.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demandada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