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1102-2019, promovido por doña Beatriz Victoria López González, contra la sentencia de la Sala de lo Social del Tribunal Superior de Justicia de Andalucía, sede de Málaga, núm. 243/2019, de 6 de febrero de 2019, por la que se desestima el recurso de suplicación núm. 1874-2018 interpuesto contra la sentencia del Juzgado de lo Social núm. 11 de Málaga núm. 208/2018, de 31 de mayo, pronunciada en los autos núm. 102-2018. Ha sido parte la agencia pública empresarial sanitaria Costa del Sol.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Beatriz Victoria López González, representada por el procurador de los tribunales don Manuel Martínez de Lejarza Ureña y bajo la dirección del letrado don Jesús Manuel Guzmán Ruiz, interpuso recurso de amparo contra las resoluciones judiciales que se mencionan en el encabezamiento de esta sentencia mediante escrito registrado en este tribunal el 21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viene prestando servicios como médica del servicio de urgencias en el hospital Costa del Sol de Marbella (Málaga), gestionado por la agencia pública empresarial sanitaria Costa del Sol. La jornada anual ordinaria para los médicos de urgencias es de 1523 horas (siete horas al día), a lo que se unen 440 horas más en concepto de jornada anual complementaria, por realización de guardias (cuarenta y cuatro guardias de diez horas cada una de ellas). Estas guardias, que resultan obligatorias, generan un descanso en el día posterior —saliente de guardia— de veinticuatro horas, y de ellas, se computan como trabajadas siete horas por saliente. En las citadas 1523 horas anuales de jornada se encuentran incluidas no solo las horas realmente realizadas, sino también las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solicitó el 1 de diciembre de 2017 una reducción de su jornada laboral para atender al cuidado de hijos en un 33 por 100, al amparo del art. 37.6 del texto refundido de la Ley del estatuto de los trabajadores y del art. 23 del Convenio colectivo de la agencia pública empresarial sanitaria Costa del Sol. La reducción solicitada se computó por la demandante en términos anuales, de tal forma que las horas trabajadas por cada jornada y cada guardia no sufrieron reducción alguna (siete y diez horas, respectivamente), sino que lo que se vio afectado fue el número total de días y guardias al año, pasando a ser treinta y una guardias y 1020,41 horas de jornada habitual al año (en lugar de las cuarenta y cuatro y 1523), lo que computaba un total de 803,41 horas efectivas una vez descontadas las siete horas de cada una de las treinta y una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del director gerente de la agencia pública empresarial sanitaria Costa del Sol de 29 de diciembre de 2017 se le reconoció a la recurrente el derecho a la reducción de jornada en un 33 por 100 con efectos desde el 1 de enero de 2018, fijándose la jornada ordinaria reducida a realizar en 875,02 horas efectivas y la realización, proporcional a su reducción, de treinta y un turnos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al haberse fijado una cantidad de horas superior a las calculadas en su solicitud, formuló el 30 de enero de 2018, de manera simultánea, reclamación previa a la vía judicial, que fue desestimada por resolución de 24 de mayo de 2018, y demanda judicial que fue tramitada con el núm. 102-2018 por el Juzgado de lo Social núm. 11 de Málaga. En la demanda se alegó la existencia de una desigualdad de trato entre trabajadores a tiempo completo y con jornada reducida debido al diferente modo en el que se computó el trabajo efectivo derivado de cada saliente de guardia al calcular la reducción de su jornada laboral. Si cada guardia de diez horas debía generar siete horas de descanso retribuido efectivo por saliente de guardia (lo que debía suponerle 217 horas por realizar treinta y una guardias), según los cálculos realizados por la empresa tan solo se le debían reconocer 145,39 horas. Tal diferencia se debía a que la empresa aplicaba también la reducción del 33 por 100 (esto es, el porcentaje de reducción de jornada solicitado) sobre el descanso retribuido por saliente de guardia. Se solicitó, en consecuencia, que se reconociese la infracción del art. 14 CE y que se aceptase la reducción en los términos interesados, sobre la base de que teniendo las guardias la misma duración, el descanso retribuido por saliente de guardia debía ser el mismo en situación de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mediante sentencia núm. 208/2018, de 31 de mayo de 2018, con remisión a las sentencias de 10 y 23 de mayo de 2018, pronunciadas por los Juzgados de lo Social núm. 6 y 9 de Málaga, respectivamente, en asuntos idénticos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formuló recurso de suplicación, que fue tramitado con el núm. 1874-2018 por la Sala de lo Social del Tribunal Superior de Justicia de Andalucía, sede de Málaga, alegando, entre otros motivos, la vulneración del art. 14 CE insistiendo en la existencia de una discriminación salarial entre empleados a tiempo completo y aquellos otros en reducción de jornada, y de los trabajadores con reducción de jornada con obligación de guardias en relación con esos mismos trabajadores que no realizan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núm. 243/2019, de 6 de febrero de 2019, poniendo de manifiesto que la cuestión planteada ya había sido analizada y resuelta por la sala en la sentencia recaída en el recurso de suplicación núm. 1717-2018. En dicha sentencia se incide en que, si al calcular la jornada anual ya se ha aplicado el porcentaje del 67 por 100 de la jornada sin reducción, al calcular el número de horas salientes de guardia debe efectuarse el mismo ajuste del 67 por 100, pues de lo contrario, la demandante aplicaría la reducción de jornada solo para el cálculo de la jornada anual y no lo aplicaría para el cálculo de las horas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otorgue el amparo por vulneración del derecho a la igualdad (art. 14 CE), declarándose la nulidad de las resoluciones impugnadas y el derecho a percibir una indemnización A esos efectos, argumenta que la fórmula del cálculo de reducción de la jornada por cuidado de hijos practicada por la empresa y que ha sido confirmada en vía judicial —esto es, aplicar la reducción del 33 por 100 no solo al número de turnos de guardia a realizar sino también al descanso por saliente de guardia a pesar de que estas siguen siendo de diez horas y no se les aplica la reducción del 33 por 100— resulta discriminatoria tanto en la comparación entre trabajadores a tiempo completo y con jornada reducida como entre trabajadores con obligación de hacer guardias y los que no. Con referencia a los primeros, porque tendrían un mayor número de horas por saliente de guardia realizando las mismas horas de guardia que las trabajadoras con reducción de jornada. Indica la recurrente que, siendo la realización de las guardias obligatoria, y teniendo siempre la misma duración de diez horas, que el descanso remunerado sea de menos horas para un colectivo supone una evidente discriminación. Respecto de los segundos, señala que los únicos trabajadores que estando en reducción de jornada no tienen que realizar guardias son los que están en estado de gestación, tienen más de cincuenta y cinco años, o un hijo menor de un año. Estos trabajadores, al estar exentos de guardias trabajan 1523 horas o la parte proporcional de las mismas en función de su reducción de jornada. Según lo que antecede, la recurrente considera paradójico que cuanta más reducción de jornada se aplica, más perjudicado sale el trabajador en relación al cómputo de las horas de descanso por saliente de guardia. Recuerda que, si bien las trabajadoras con reducción de jornada perciben en su nómina la misma cuantía por las guardias realizadas, la retribución globalmente considerada, sin embargo, varía al constar menos horas ordinarias de trabajo efectivo debido al cálculo que la empresa realiza de los salientes de guardia. Con ello, se viene a dificultar al trabajador tomar la decisión de reducir la jornada para cuidado de hijos, al reducirse también de forma claramente discriminatoria sus derechos laborales en relación con el resto de trabajadores. En otras palabras, por el mismo trabajo se les compensa con menor contraprestación a las trabajadoras que, como la recurrente, están en situación de reducción de jornada para el cuidado de hijos y tienen la obligación de realizar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noviembre de 2019, acordó la admisión a trámite del presente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y dirigir atenta comunicación a los órganos judiciales para que remitan certificación o fotocopia adverada de las actuaciones y emplazamiento para que puedan comparecer en los recursos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15 de enero de 2020, acordó tener por personada a la agencia pública empresarial sanitaria Costa del Sol, representada por la procuradora de los tribunales doña Úrsula Cabezas Manjavacas, bajo la dirección del letrado don Andrés Daniel Sedeño Ferrer,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14 de febrero de 2020, interesa que se estime el recurso por vulneración del derecho a la igualdad (art. 14 CE), anulándose las resoluciones judiciales impugnadas y también las administrativas, con retroacción de actuaciones, pero sin que quepa hacer ningún pronunciamiento sobre la petición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tras exponer la jurisprudencia constitucional aplicable al caso, que la cuestión a dilucidar es si es contrario al art. 14 CE que, trabajando los colectivos sin reducción de jornada y los que sí la tienen en los servicios de guardia durante diez horas ininterrumpidas en la misma franja horaria, sin diferencia alguna en el servicio que prestan en cada guardia, se reduzcan las horas de descanso remunerado de los trabajadores que tienen reducción de jornada en la misma proporción en que tienen reducida su jornada ordinaria de trabajo. A esos efectos, el Ministerio Fiscal afirma que el sistema de cálculo utilizado por la empresa implica una doble reducción, ya que no solo se reduce en un 33 por 100 el número de guardias anuales a realizar, sino que después se vuelve a aplicar la reducción del 33 por 100 al calcular las horas de descanso retribuido por cada saliente de guardia al no atribuirle a la trabajadora siete horas por guardia (como ocurre con los trabajadores a tiempo completo), sino solo 4,69 horas. Este modo de cálculo obvia la circunstancia de que las guardias tienen siempre la misma duración (diez horas), ya sean realizadas por trabajadores a tiempo completo o con jornada reducida, por lo que el abono del descanso por guardia no puede ser menor para los trabajadores que, fuera de cada servicio de guardia concreto, tienen reducción de jornada, porque en cada una de las guardias que realizan su jornada es completa al trabajar las mismas diez horas que el resto de los trabajadores. Además, destaca que el abono de horas de descanso remunerado por guardia está determinado por las horas de la jornada de guardia, siendo una remuneración por la penosidad de la guardia, por lo que si una jornada de guardia no se reduce (es una jornada completa de diez horas), no hay reducción de la penosidad, y, por tanto, no hay justificación para reducir las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la diferencia de trato resulta injustificada porque ambos colectivos trabajan las mismas horas durante la jornada de guardia y, sin embargo, con el sistema aplicado por la empresa se abonan a la recurrente y a los demás trabajadores que están con reducción de jornada menos horas de descanso remunerado por guardia que a los trabajadores con jornada completa. Asimismo, el fiscal considera que también concurre en este caso una discriminación indirecta por razón de sexo, ya que, siendo las mujeres las que principalmente se encargan de la atención de los menores, son las que en mayor medida utilizan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7 de febrero de 2020, solicita que se desestime el recurso, argumentando que la controversia planteada queda limitada a una mera cuestión de cálculo matemático relativo a una distinta interpretación sobre el número de horas efectivas de trabajo que no incide en el derecho fundamental invocado para lo que hubiera sido preciso que el acto empresarial hubiera tenido la intención de discriminar a la demandante o, que sin tenerla, hubiera incidido en la esencia del derecho fundamental. Tales circunstancias no se habrían producido, dado que ni el acto discutido resultaría arbitrario (al ser posibles varias interpretaciones para realizar el cálculo), ni de calificarse como erróneo habría afectado al derecho de la recurrente a solicitar la reducción de jornada y a no ser discriminada por ello, pues en ningún momento se le ha denegado tal derecho. Se afirma que la demandante está exigiendo un derecho a la diferenciación, esto es, tener un trato distinto de los demás trabajadores por tener jornada reducida. Se insiste además en que la forma de cómputo practicada por la empresa no resulta errónea, sino que es coherente con la reducción de jornada solicitada y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2020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establecida en la STC 79/2020, de 2 de julio (recurso de amparo avocado 500-2019): El objeto de este recurso es determinar si vulnera el derecho a la igualdad y a la prohibición de discriminación (art. 14) la decisión judicial de confirmar el cómputo de reducción de la jornada de trabajo por motivos de guarda legal para el cuidado de los hijos menores, conforme al cual, aun haciéndose una guardia con la misma duración y condiciones que el resto de trabajadores, sin embargo, se produce también una reducción del número de horas de descanso retribuido computables por cada saliente de guardia proporcional a su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idéntico al resuelto por el Pleno de este tribunal en la STC 79/2020, de 2 de julio (recurso de amparo avocado 500-2019), a cuyos razonamientos es necesario remitirse. En esa sentencia se argumentó que dicha fórmula de computo (i) vulnera el derecho a la igualdad, ya que, siendo comparable la situación subjetiva de quienes hacen un servicio de guardia de idéntica duración, carece de una justificación objetiva y razonable que se genere un descanso retribuido diferenciado derivado de la realización de unas guardias que, aun menores en su número por contar con una reducción de jornada por el cuidado de hijos menores, son de la misma duración que para el resto de los trabajadores; y (ii) vulnera la prohibición de discriminación indirecta por razón de sexo porque, aunque la fórmula de cómputo es formalmente neutra, supone un trato peyorativo en las condiciones de trabajo de un número mayor de mujeres que de hombres como consecuencia del ejercicio de un derecho asociado con la maternidad, como es el derecho a la reducción de jornada para el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estimarse el presente recurso de amparo por vulneración del art. 14 CE, lo que ha de conllevar la anulación de las resoluciones judiciales impugnadas con retroacción de actuaciones al momento inmediatamente anterior al pronunciamiento de la primera de ellas para que se adopte una nueva resolución respetuosa con el derecho fundamental reconocido, sin que proceda realizar pronunciamiento alguno en este momento respecto de la solicitud del reconocimiento de una indemnización por la vulneración declarada.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Beatriz Victoria López González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Social núm. 11 de Málaga núm. 208/2018, de 31 de mayo de 2018, pronunciada en los autos núm. 102-2018, y de la sentencia de la Sala de lo Social del Tribunal Superior de Justicia de Andalucía, sede de Málaga, núm. 243/2019, de 6 de febrero de 2019, pronunciada en el recurso de suplicación núm. 1874-2018.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para que el órgano judicial adopte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