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157</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11 de julio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del Tribunal Constitucional el día 5 de abril de 2013, el Abogado del Estado, en nombre del Presidente del Gobierno, interpone recurso de inconstitucionalidad contra los arts. 8.3 b), 49.1, 50 y 55 de la Ley del Parlamento Vasco 15/2012, de 28 de junio, de ordenación del sistema de seguridad pública de Euskadi.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invoca el art. 161.2 CE y el art. 30 de la Ley Orgánica del Tribunal Constitucional (LOTC) a fin de que se acuerde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23 de abril de 2013, el Pleno del Tribunal Constitucional acordó admitir a trámite el recurso y tener por invocado por el Presidente del Gobierno el art. 161.2 de la Constitución, lo que, a su tenor, y conforme dispone el art. 30 LOTC, produce la suspensión de la vigencia y aplicación de los preceptos impugnados, desde la fecha de interposición del recurso —5 de abril de 2013— para las partes en el proceso y desde el día en que aparezca publicada la suspensión en el “Boletín Oficial del Estado” para los terceros. Asimismo acordó dar traslado de la demanda y documentos aportados al Congreso de los Diputados, al Senado, al Gobierno y al Parlamento del País Vasco para que pudieran personarse y formular alegaciones. Por último también se acordó publicar la incoación del recurso en el “Boletín Oficial del Estado” y en el “Boletín Oficial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sendos escritos registrados en el Tribunal Constitucional el 7 y 9 de mayo de 2013, los Presidentes del Senado y del Congreso comunicaron la personación de sus respectivas Cámaras en el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13 de mayo de 2013, se registró en el Tribunal Constitucional escrito del Letrado del Parlamento Vasco, personándose en el procedimiento de referencia y solicitando una prórroga para realizar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22 de mayo de 2013, se registró en el Tribunal Constitucional escrito del representante legal del Gobierno Vasco, personándose en el procedimiento de referencia y formulando alegaciones oponiéndose al recurso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el Tribunal Constitucional el 4 de junio de 2013, el Letrado del Parlamento Vasco formuló alegaciones oponiéndose al recurso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Estando próximo el vencimiento del plazo de los cinco meses establecido en el art. 161.2 CE, por providencia de 10 de junio de 2013, el Pleno del Tribunal Constitucional acordó oír al Abogado del Estado y a las representaciones procesales del Gobierno Vasco y del Parlamento Vasco, para que, en el plazo de cinco días, expusieran lo que considerasen conveniente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Abogacía de Estado, por escrito registrado en el Tribunal Constitucional el 18 de junio de 2013, presentó las alegaciones en el incidente cautelar que se resumen a continuación.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Reproduce, en primer lugar, el Abogado del Estado la doctrina del Tribunal Constitucional sobre la resolución de este tipo de incidentes de suspensión, según la cual “para su resolución es necesario ponderar, de un lado, los intereses que se encuentren implicados, tanto el general y público como el particular o privado de las personas afectadas, y, de otro, los perjuicios de imposible o difícil reparación que puedan derivarse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no sólo invoque la existencia de aquellos perjuicios, sino que “es preciso demostrar o, al menos, razonar consistentemente su procedencia y la imposible o difícil reparación de los mismos, ya que debe partirse en principio de la existencia de una presunción de constitucionalidad a favor de las normas o actos objeto de conflicto” (ATC 105/2010, de 29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el Abogado del Estado que lo que ha de exigirse a las partes es que razonen suficientemente la previsibilidad de los perjuicios que se producirían en el caso de levantarse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lo anterior, afirma el escrito del Abogado del Estado, con cita del ATC 336/2005, de 15 de septiembre, FJ 5, que en casos de clara transcendencia constitucional que afecte a todo o a parte, la carga de la prueba sobre los perjuicios que se pueden causar disminuye o cede ante la necesaria 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perjuicios irreparables que se ocasionarían como consecuencia del levantamiento de la suspensión, la Abogacía del Estado distingue entre; aquellos que vendrían provocados por el artículo 49.1 de la norma impugnada que establece requisitos para la asociación de municipios para la prestación conjunta del servicio de policía local, y aquellos que vendrían provocados por los artículos 50 y 55 de la norma impugnada que atribuyen al Gobierno Vasco competencias reglamentarias y de ejecución en materia de seguridad privada.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perjuicios provocados por el artículo 49.1 de la Ley impugnada, señala el Abogado del Estado que, en el caso de levantarse la suspensión, “se producirían situaciones de hecho, mediante la posible asociación de municipios para la prestación del servicio de policía local, que derivaría en la creación de situaciones jurídicas y disfuncionalidades prácticas, como consecuencia de dichos acuerdos, de compleja solución práctica y jurídica”. Afirma el Abogado del Estado que el Tribunal en situaciones similares ha dispuesto el mantenimiento de la suspensión. Así cita el ATC 378/1989, de 4 de julio, FJ 2, sobre un supuesto de colaboración entre fuerzas policiales municipales donde el Tribunal Constitucional afirmó para mantener la suspensión que “mediante las normas impugnadas en el presente recurso, el ámbito de actuación propio de la Policía Local que es el del territorio del municipio al que pertenezcan, se vería ampliado a otros territorios en los dos supuestos siguientes: por razones de urgencia según lo dispuesto en el art. 3 de la Ley; y para la prestación en común de los servicios de comunidades intermunicipales que, a tal fin, permite constituir la Disposición adicional tercera”.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uno y otro caso la extensión de los servicios de la policía local más allá de su propio municipio, podría ocasionar las controversias y disfunciones a que alude el Abogado del Estado para solicitar el mantenimiento de la suspensión. En cambio, del levantamiento de esta medida precautoria, no se siguen las ventajas que para la seguridad ciudadana alega el Consejo de Gobierno de la Comunidad, toda vez que los cuerpos y fuerzas de la seguridad del Estado deben cubrir dichos servicios en su integridad. Procede, por ello, dada la necesidad de evitar distorsiones en la actividad policial, mantener en suspenso la vigencia de las normas impugnadas durante la tramitación del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se refiere el Abogado del Estado al ATC 27/1990, de 16 de enero, FJ 3, en el que el Tribunal Constitucional igualmente mantuvo la suspensión argumentando que, “por lo que se refiere a las actuaciones de las Policías Locales en otros términos municipales [arts. 7.1 f) y g), 25 y 26 de la Ley del Parlamento de Andalucía 1/1989, de 8 de mayo], tiene razón el Abogado del Estado cuando señala que, de llevarse a cabo esta posibilidad, podrían generarse duplicidades y disfuncionalidades entre Fuerzas y Cuerpos de Seguridad o situaciones jurídicas funcionariales de difícil reparación si los preceptos recurridos resultaran no ser ajustados a la Constitución. Por el contrario, el mantenimiento de la suspensión supone un simple retraso en la entrada en vigor de las previsiones legales y no provoca vacíos o desatenciones en materia de seguridad pública y, en concreto, de los servicios policiales, por cuanto no impide el ejercicio ordinario de las funciones de las Policías Locales ni el despliegue de los Cuerpos y Fuerzas de la Seguridad del Estado cuando sea menester. Respecto de la creación de Cuerpos de Policía por las Mancomunidades y áreas metropolitanas [arts. 7.1 c); 13, inciso segundo; 27; 28, y 35], estamos ante una variante de la situación antes descrita, la actuación de Policías Locales más allá del ámbito municipal, y, por ello, y en virtud de las mismas razones, la solicitud de la Junta de Andalucía de levantamiento de la suspensión debe recibir idéntica solución desestimatoria”.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perjuicios provocados por los artículos 50 y 55 de la norma impugnada que atribuyen al Gobierno Vasco competencias reglamentarias y de ejecución en materia de seguridad privada, señala el Abogado del Estado que en el País Vasco se exigirían a las empresas dedicadas a la seguridad privada un mayor número de requisitos y condiciones para el acceso y el ejercicio de la actividad que en el resto del territorio nacional. En el eventual supuesto de que se estimara el recurso, tales diferencias serían difíciles de corregir tanto respecto de aquellas empresas que no hubieran podido ejercer su actividad en el País Vasco por no cumplir con esos nuevos requisitos, como de aquellas a las se exigieron esas condiciones frente a las que no se les exigió en el resto del territorio.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Finaliza el escrito del Abogado del Estado argumentando que de no mantenerse la suspensión, el Gobierno Vasco ejercería competencias reglamentarias y ejecutivas sobre seguridad privada, un ámbito donde, en atención a una consolidada doctrina constitucional, no tendría competencia. Para el Abogado del Estado todo lo que atañe a la seguridad privada, como subtipo integrante de la seguridad pública, tiene relevancia constitucional con entidad suficiente para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Letrado del Gobierno Vasco, por escrito registrado en el Tribunal Constitucional el 19 de junio de 2013, solicitó el levantamiento de la suspensión con fundamento en las alegaciones que se resumen a continuación.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del Gobierno Vasco reproduce en primer lugar la doctrina del Tribunal Constitucional sobre la resolución de este tipo de incidentes de suspensión. Subraya la presunción de legitimidad de la ley autonómica y el carácter limitativo y excepcional de la suspensión de una disposición de tal naturaleza y recuerda que corresponde al Gobierno acreditar la irreversibilidad de la situación creada por la vigencia de la norma legal impugnada ante una eventual futura declaración de inconstitucionalidad. Alega a continuación el Letrado del Gobierno Vasco que la aplicación efectiva de los preceptos impugnados, en el caso de acordarse el levantamiento de la suspensión, en ningún caso supondría un perjuicio irreparable o de difícil reparación, susceptible de justificar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el mantenimiento de la suspensión de los artículos 50 y 55 de la Ley impugnada causaría severas repercusiones en la seguridad pública, como se desprendería de un informe de la policía autónoma vasca que se adjunta, y que pondría de manifiesto, según el escrito del Letrado del Gobierno Vasco, que la policía autónoma, policía integral en el País Vasco, dejaría de ejercer la actividad de supervisión e inspección de los servicios de seguridad privada de determinadas entidades (de bancos, joyerías, estaciones de servicio, oficinas de farmacia) que está dando como resultado una baja tasa de delitos en tales establecimientos obligados a disponer de medidas de seguridad.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realiza el Letrado del Gobierno Vasco una serie de consideraciones jurídicas respecto de la suspensión de cada uno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artículo 8.3 b), que prevé la integración en el Consejo de Seguridad Pública de Euskadi de un representante de la Administración General del Estado, afirma el Letrado del Gobierno Vasco que no existiría perjuicio alguno del interés público en el tracto que media entre una decisión de levantamiento de la suspensión y una eventual sentencia estimatoria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artículo 49.1, que establece los requisitos para la asociación de municipios limítrofes para prestar servicios de policía local, afirma el Letrado del Gobierno Vasco que en el supuesto de que el Tribunal estimase el recurso no existiría perjuicio alguno del interés público ni produciría una situación irreversible, pues el ajuste de las situaciones generadas por la aplicación de la norma únicamente requeriría la adopción del preceptivo acuerdo administrativo sobre el particular, toda vez que afectaría a una regulación meramente administrativa no generadora de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artículo 50, que contempla la habilitación al Gobierno Vasco para el desarrollo reglamentario de determinados aspectos en materia de seguridad privada, afirma el Letrado del Gobierno Vasco que en el supuesto de que el Tribunal estimase el recurso, la aplicación del precepto no causaría perjuicios graves ni generaría situaciones de difícil o imposible reparación. Por el contrario, el mantenimiento de la suspensión generaría la atribución de las funciones de desarrollo reglamentario de la Administración General del Estado, que no ejerce la función de protección de las personas y bienes en el ámbito territorial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artículo 55, que contempla la realización por el departamento del Gobierno Vasco competente en materia de seguridad pública de una serie de funciones ejecutivas relacionadas con la seguridad privada, afirma el Letrado del Gobierno Vasco que difícilmente puede sostenerse que la aplicación del precepto causara perjuicios graves o generara situaciones de difícil o imposible reparación, cuando tales funciones ejecutivas se atribuyen a las Comunidades Autónomas con competencia estatutaria en materia de protección de personas y bienes en el proyecto de Ley de seguridad privada aprobado por el Consejo de Ministros el pasado 14 de junio de 2013, actualmente en tramitación parlamentaria.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el Letrado del Gobierno Vasco que todas las actuaciones contempladas en el art. 55 de la Ley impugnada (actuaciones de inspección, sanción, autorización…), muchas indisolublemente vinculadas con la actividad policial, constituyen actuaciones puntuales resultando plenamente factible su reversibilidad ante una hipotética Sentencia estimatoria.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del Gobierno Vasco finaliza su escrito solicitando el levantamiento de la suspensión de los preceptos impugnados, y subsidiariamente, por el grave quebranto del interés público que puede causarse en tanto se dicte Sentencia, el levantamiento de la suspensión de tres de ellos, los artículos 49.1, 50 y 55, en sus apartados b) y d)  de la Ley del Parlamento Vasco 15/2012, de 28 de junio, de ordenación del sistema de seguridad pública de Euskadi.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Mediante escrito registrado en el Tribunal Constitucional el 25 de junio de 201, el Letrado del Parlamento Vasco solicitó el levantamiento a de la suspensión con base en las siguientes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recordar la excepcionalidad de cualquier suspensión de normas emanadas por el legislador, se pronuncia sobre el artículo 8.3 b), que prevé la integración en el Consejo de Seguridad Pública de Euskadi de un representante de la Administración general del Estado, sostiene el Letrado del Parlamento Vasco que una eventual Sentencia estimatoria no impediría el normal funcionamiento del Consejo, pues la inclusión de dicha Administración se efectúa bajo parámetros de colaboración y voluntariedad.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los artículos 49.1, relativo a la seguridad local, y 50 y 55, relativos a la seguridad privada, no se aprecia por el Letrado del Parlamento Vasco una afectación negativa al interés público en caso de ser anulados.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que afecta a los arts. 8.3 b), 49.1, 50 y 55 de la Ley del Parlamento Vasco 15/2012, de 28 de junio, de ordenación del sistema de seguridad pública de Euskadi, que se encuentran suspendidos en su aplicación, como consecuencia de la invocación del art. 161.2 CE, al promoverse el recurso de inconstitucionalidad contra el mismo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 recurso de inconstitucionalidad planteado, las normas impugnadas, dictadas, según la exposición de motivos de la Ley 15/2012, al amparo de las competencias autonómicas en materia de orden y seguridad públicas (art. 17 del Estatuto de Autonomía del País Vasco), vulneran la competencia exclusiva estatal en materia seguridad pública (art. 149.1.29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(en este sentido, AATC 24/2011, de 3 de marzo, FJ 2; 44/2011, de 12 de abril, FJ 2; 239/2012, de 12 de diciembre, FJ 2; 60/2013, de 26 de febrero, FJ 2; y 123/2013, de 21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lo que en este incidente se trata es de dilucidar si los perjuicios que han sido alegados por el Abogado del Estado, tienen la gravedad y consistencia necesarias como para prevalecer sobre la presunción de legitimidad de la Ley vasca y los intereses que se vinculan a su aplicación efectiva. A tal fin examinaremos la petición de mantenimiento de la suspensión de cada uno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hacerlo debemos reiterar que la resolución de este incidente ha de quedar desvinculada de la que en su día se adopte respecto del debate de fondo,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(ATC 75/2010, de 30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Sentado lo anterior, debemos constatar, en primer lugar, la ausencia de alegaciones por parte del Abogado del Estado para fundamentar el mantenimiento de la suspensión del art. 8.3 b)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supuesto no procede acceder al mantenimiento de la suspensión solicitada, ya que, el Abogado del Estado no ha cumplido con la carga que le incumbe de justificar y argumentar razonadamente los concretos perjuicios que se derivarían de la circunstancia de levantar la suspensión del precepto referido. Por tanto, procede el levantamiento de la suspensión del artículo 8.3 b) de la Ley del País Vasco 15/2012, de 28 de junio, de ordenación del sistema de seguridad pública de Euskadi, por cuanto en relación con el mismo, el Abogado del Estado no mantiene que su entrada en vigor pudiera producir perjuicios a los intereses públicos generales, o de terceros (en este sentido el ATC 75/2010, de 30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segundo lugar, debemos examinar si procede levantar o mantener la suspensión del art. 49.1 de la Ley impugnada. El precepto impugnado establece determinados requisitos y condiciones para la asociación de dos o más municipios limítrofes, en orden a la prestación de los servicios de policía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con más detalle en los antecedentes, el Abogado del Estado, ha singularizado los perjuicios derivados de la aplicación de la norma en que “se producirían situaciones de hecho, mediante la posible asociación de municipios para la prestación del servicio de policía local que derivaría en la creación de situaciones jurídicas y disfuncionalidades prácticas, como consecuencia de dichos acuerdos, de compleja solución práctica y jurídica”. Se refiere igualmente el Abogado del Estado en sus alegaciones a que el Tribunal Constitucional en situaciones similares ha dispuesto el mantenimiento de la suspensión (cita los AATC 378/1989, de 4 de julio, FJ 2 y 27/1990, de 16 de enero,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los Letrados del Gobierno Vasco y del Parlamento Vasco han solicitado el alzamiento de la suspensión aduciendo que la aplicación de la norma impugnada en ningún caso produciría una situación irreversible ni un perjuicio para el interés público, señalando la presunción de constitucionalidad de la que goza la norma en función de su origen. Asimismo, para el Letrado del Parlamento Vasco el mantenimiento de la suspensión afectaría negativamente a las corporaciones locales.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Someramente expuestos los perjuicios que las partes entienden que se producirían si se alza o se mantiene la suspensión inicialmente acordada procede señalar, en primer lugar, que en lo que se refiere a los perjuicios a los que se refiere el Abogado del Estado, estos perjuicios no aparecen, más allá de su mera cita, suficientemente acreditados en forma que permita su ponderación. De acuerdo con la doctrina de este Tribunal es carga del Gobierno no sólo invocar la existencia de perjuicios, sino demostrar o, al menos, razonar consistentemente sobre su procedencia y sobre su imposible o difícil reparación, ya que debe partirse en principio de la existencia de una presunción de constitucionalidad a favor de las normas o actos objeto de conflicto (en este sentido, y entre otros muchos, el ATC 123/2013, de 21 de mayo, FJ 2). En el presente supuesto no se argumenta suficientemente sobre procedencia ni sobre su difícil o imposible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lo anterior, si lo que se pretende argumentar por el Abogado del Estado es que con el levantamiento de la suspensión padecería la seguridad jurídica en la tramitación de las actuaciones llevadas a cabo por los cuerpos de policía local, pues la futura Sentencia de este Tribunal podría suponer la eventual nulidad de las actuaciones llevadas a cabo por los miembros de aquellos cuerpos, este Tribunal ya ha tenido la oportunidad de rechazar tal argumentación. En efecto un argumento de estas características fue descartado en el ATC 107/2011, de 5 de julio, con fundamento en que “dicho argumento haría recaer el peso de nuestras decisiones en estos incidentes, no en las consecuencias directas e inmediatas que acarrearía la efectiva aplicación de la ley autonómica impugnada, sino en hipotéticos resultados futuros conectados con una eventual decisión estimatoria del recurso de inconstitucionalidad, lo que no es criterio válido para una adecuada ponderación de los intereses en presencia”. En tal sentido recuerda el ATC 251/2001, de 18 de septiembre, FJ 4 “que en el presente incidente debe rechazarse cualquier tipo de consideración que trate de vincular el levantamiento o ratificación de la suspensión a la solución que, en su caso, pudiera darse a la cuestión de fondo objeto del debate sobre el que versa el proceso pues ahora se trata de alegar y acreditar los perjuicios irreparables o de difícil reparación que se producirían, en concreto, por la vigencia del precepto legal impugnado durante el tiempo que dure el proceso constitucional (por todos, ATC 217/1999, de 15 de septiembre, FJ 3, y las resoluciones allí citadas). Por otra parte, la asunción de planteamientos de este tipo transformaría el examen y ponderación de las consecuencias directas e inmediatas que acarrearía la efectiva aplicación de la norma autonómica impugnada en una prospección del resultado del proceso constitucional.” (ATC 107/2011, de 5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Señalado lo anterior, procede subrayar, en segundo lugar, que no existe impedimento alguno para que los concretos actos de autorización de asociación para prestar servicios policiales otorgados en su caso por el Departamento competente en seguridad pública, sean objeto, en su caso, de impugnación.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igualmente destacable, en tercer lugar, que la alegación de que el Tribunal en situaciones similares ha dispuesto el mantenimiento de la suspensión; no es un fundamento, por sí mismo, aceptable, pues la ponderación de los intereses que se encuentran concernidos debe hacerse en cada supuesto concreto. Siendo destacable, además, que en otras situaciones igualmente similares, y más recientes, el Tribunal Constitucional ha dispuesto el levantamiento de la suspensión. Tal es el caso, por ejemplo, del ya citado ATC 107/2011, de 5 de julio, en donde ante una regulación de Comunidad Autónoma de La Rioja que regulaba los términos de la asociación de municipios para prestar el servicio de policía local se procedió al levantamiento de la suspensión.   </w:t>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Por todo ello hemos de concluir que no cabe apreciar que el alzamiento de la suspensión de la aplicación del artículo 49.1 de la Ley impugnada pueda causar daños irreversibles o de difícil reparación, lo que obliga a aplicar el criterio general favorable a la reducción de los efectos de la medida cautelar de suspensión de las leyes autonómicas impugnadas que este Tribunal viene sosteniendo. Por tanto, procede el levantamiento de la suspensión del artículo 49.1 de la Ley del País Vasco 15/2012, de 28 de junio, de ordenación del sistema de seguridad pública de Euskadi.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tercer lugar, debemos examinar si procede levantar o mantener la suspensión de los arts. 50 y 55 de la Ley impugnada. Los preceptos referidos atribuyen al Gobierno Vasco competencias reglamentarias y ejecutivas en materia de seguridad privada.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con más detalle en los antecedentes, el Abogado del Estado considera que la aplicación de los preceptos impugnados generaría un cuerpo normativo y una práctica administrativa de ejecución en el ámbito del País Vasco diferenciada del resto del Estado y cuya desaparición podría ser difícil sino inviable en el futuro. Asimismo considera que la Comunidad Autónoma no tiene competencias en la materia. Finalmente considera que todo lo que atañe a la seguridad privada como subtipo integrante de la seguridad pública tiene relevancia constitucional con entidad suficiente para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Letrado del Gobierno Vasco el mantenimiento de la suspensión de los artículos 50 y 55 de la Ley impugnada causaría severas repercusiones en la seguridad pública. Igualmente sostiene, junto con el Letrado del parlamento Vasco, que la aplicación de los preceptos referidos no causaría perjuicios graves ni generaría situaciones de difícil o imposible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de descartar, en primer lugar, que resulte procedente el mantenimiento de la suspensión en razón de la falta de adecuación del precepto con el orden de distribución de competencias pues, frente a lo aducido por el Abogado del Estado, es evidente que, en la ponderación que ahora se nos exige, no procede valoración alguna sobre la legitimidad constitucional de los preceptos sometidos a debate en el presente proceso. Las divergencias de carácter competencial no pueden, por ese solo hecho, llevar irremisiblemente en los procesos en los que se ventilen cuestiones de este tipo a la suspensión de la norma autonómica, pues ello conduciría siempre al mantenimiento de la suspensión de las normas autonómicas impugnadas (ATC 107/2011, de 5 de julio,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de descartar igualmente, y en segundo lugar, el mantenimiento de la suspensión con fundamento en el argumento de la relevancia constitucional de la seguridad privada como subtipo integrante de la seguridad pública o con fundamento en el argumento del principio de seguridad jurídica, pues el mantenimiento de la suspensión con fundamento en tales argumentos ha sido otorgada en supuestos claramente excepcionales, como fue el caso del ATC 336/2005, de 15 de septiembre, que cita el Abogado del Estado donde se consideró que “la capacidad de bloqueo de una Ley Autonómica respecto del ejercicio de competencias atribuidas al Estado por el bloque de constitucionalidad excede de las situaciones normales de controversia competencial, por cuanto incluso podría poner en cuestión, hasta eliminarla o desvirtuarla, una competencia estatal claramente reconocida por la Norma Fundamental”. Nada de ello ocurre en el presente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hemos de descartar el mantenimiento de la suspensión con fundamento en el argumento de que la aplicación de los preceptos impugnados generaría un cuerpo normativo y una práctica administrativa de ejecución en el ámbito del País Vasco diferenciada del resto del Estado y cuya corrección podría ser difícil sino inviable en el futuro.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en lo que se refiere a la práctica administrativa que se produciría como consecuencia de que el artículo 55 de la Ley impugnada atribuya “al departamento competente en seguridad pública la ejecución de la legislación del Estado y de la Comunidad Autónoma de Euskadi en materia de seguridad privada”, para lo cual ejerce una serie de atribuciones que se enumeran en el propio precepto, tal práctica se somete a la legislación del Estado y de la Comunidad Autónoma de Euskadi en materia de seguridad privada. Por tanto con independencia de la autoridad —estatal o autonómica— que resulte finalmente competente para ejecutar tal normativa, su actuación habrá de respetar, en todo caso, las previsiones del ordenamiento jurídico. Con esta perspectiva, no cabe apreciar que el alzamiento de la suspensión pueda causar, en lo que se refiere a este artículo 55, daños irreversibles o de difícil reparación, lo que obliga a aplicar el criterio general favorable a la reducción de los efectos de la medida cautelar de suspensión de las leyes autonómicas impugnadas que este Tribunal viene sosteniendo.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se refiere al diferente cuerpo normativo que se produciría como consecuencia de que el artículo 50 de la Ley impugnada atribuya al Gobierno Vasco el desarrollo reglamentario, en el marco definido por la legislación estatal sobre seguridad pública y privada y lo dispuesto en la presente ley, de los requisitos y condiciones exigibles para el ejercicio por personas y empresas privadas de funciones de seguridad e investigación en Euskadi, así como las medidas de seguridad que deban adoptar las empresas o establecimientos con el fin de prevenir la comisión de actos delictivos, tal cuerpo normativo diferenciado sólo se producirá cuando el Gobierno Vasco adopte el correspondiente reglamento, sin que exista impedimento alguno para que este, sea objeto, en su caso, de impugnación.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eventuales diferencias que se producirían entre el cuerpo normativo y la práctica administrativa de ejecución en el ámbito del País Vasco y en el resto del Estado, de existir, no parecen de entidad tal como para entender, como hace el Abogado del Estado, que se haga difícil sino inviable en el futuro su corrección. Por tanto, procede el levantamiento de la suspensión de los artículos 50 y 55 de la Ley del Parlamento Vasco 15/2012, de 28 de junio, de ordenación del sistema de seguridad pública de Euskadi.</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los arts. 8.3 b), 49.1, 50 y 55 de la Ley del Parlamento Vasco 15/2012, de 28 de junio, de ordenación del sistema de seguridad pública de Euskadi.</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julio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