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julio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3225-2012, promovido por don Antonio Cabello Pérez, representado por el Procurador de los Tribunales don Javier Cuevas Rivas y asistido por la Letrada doña Atxarte Salvador Navarro, contra el Auto de la Sección Segunda de la Sala de lo Penal de la Audiencia Nacional de 14 de octubre de 2010 dictado en la ejecutoria núm. 77-1995, contra el Auto de la misma Sala de 14 de enero de 2011 que desestimó el recurso de súplica interpuesto contra el anterior, contra la Sentencia de la Sala Segunda del Tribunal Supremo de 22 de noviembre de 2011 que resolvió el recurso de casación núm. 10178-2011 presentado contra las anteriores resoluciones, y contra el Auto de 27 de marzo de 2012 que desestimó el incidente de nulidad promovido frente a la indicada Sentencia. Han intervenido el Ministerio Fiscal y la Asociación de Víctimas del Terrorismo, representada por la Procuradora de los Tribunales doña María Esperanza Álvaro Mateo y asistida por el Letrado don Antonio Guerrero Maroto.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31 de mayo de 2012 el Procurador de los Tribunales don Javier Cuevas Rivas, actuando en nombre y representación de don Antonio Cabello Pérez,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lugar a su recurso son, sintéticamente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 diversos procedimientos seguidos ante la Sala de lo Penal de la Audiencia Nacional el demandante fue condenado a las siguientes penas privativas de libertad, únicas que a este recurso interesan: (i) diez años de prisión mayor en Sentencia de la Sección Tercera de 27 de mayo de 1992, rollo de Sala 56-1990, dimanante del sumario 48-1990 del Juzgado Central de Instrucción núm. 4; (ii) seis años y un día de prisión mayor, un año de prisión menor, ocho años y un día de prisión mayor y veintiocho años de reclusión mayor en Sentencia de la Sección Primera de 21 de julio de 1992, rollo de Sala 18-1988, sumario 18-1988 del Juzgado Central de Instrucción núm. 1; (iii) veinte años de reclusión menor en Sentencia de la Sección Segunda de 11 de febrero de 1993, dictada en el rollo de Sala 44-1991 derivado del sumario 35-1991 del Juzgado Central de Instrucción núm. 2; (iv) cinco años de prisión menor y diez años y un día de prisión mayor en Sentencia de la Sección Segunda de 30 de noviembre de 1993, rollo de Sala 7-1988, resultante del sumario 7-1988 del Juzgado Central de Instrucción núm. 2; (v) diecisiete años de reclusión menor y once años de prisión mayor en Sentencia de la Sección Segunda de 31 de enero de 1994, dictada en el rollo de Sala 27-1991, derivado del sumario 21-1991 del Juzgado Central de Instrucción núm. 2; (vi) trece años de reclusión menor en Sentencia de la Sección Segunda de 1 de febrero de 1994, rollo de Sala 24-1991, procedente del sumario 18-1991 del Juzgado Central de Instrucción núm. 2; y, finalmente, (vii) cinco penas de doce, once y once años de prisión mayor, cinco años de prisión menor y cinco meses de arresto mayor que le fueron impuestas en Sentencia de la Sección Segunda de 9 de junio de 1995, dictada en el rollo de Sala 32-1993 y procedente del sumario 14-1993 del Juzgado Central de Instrucción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la Sección Segunda de la Sala de lo Penal de la Audiencia Nacional de 1 de abril de 1997, dictado en la ejecutoria 77-1995 a que dio lugar esta última Sentencia, se acordó refundir todas las anteriores condenas y fijar en treinta años el límite máximo de cumplimiento, en aplicación del art. 70.2 del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ante la Audiencia Nacional el 30 de junio de 2010, la representación del recurrente solicitó una nueva liquidación de condena al entender que de conformidad con el art. 58 del Código penal de 1995, interpretado de acuerdo con la doctrina sentada en las SSTC 19/1999, de 22 de febrero, 71/2000, de 13 de marzo, y 57/2008, de 28 de abril, se le debía abonar el período de prisión preventiva sufrido “en las diferentes causas a las que ha estado sujeto y en su defecto desde el 21 de julio de 1992 hasta el 9 de septiembre de 1995”, periodo de tiempo en el que, afirma, “ha compartido su situación de prisión provisional con la de cumplimiento” de penas impuestas en anteriores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Segunda de la Sala de lo Penal de la Audiencia Nacional denegó lo solicitado por Auto de 14 de octubre de 2010, que comienza advirtiendo que no considera de aplicación al caso el art. 58 del Código penal, ni tampoco la doctrina de la STC 57/2008 invocada por la parte, pues lo que se somete a revisión es la fijación del límite máximo de cumplimiento efectivo de varias penas refundidas, y no el abono del periodo de tiempo en que el recurrente estuvo privado provisionalmente de libertad en la pena impuesta en la misma causa, que fue el caso resuelto en aquella Sentencia constitucional. Aclara acto seguido que ese límite máximo de cumplimiento no es una nueva pena, y que por tanto los beneficios o reducciones a que tenga derecho el penado no deben aplicarse sobre ese límite máximo, sino sobre cada una de las penas refundidas. Y concluye entonces que si aplicados esos beneficios o reducciones sobre cada pena la suma de todas ellas sigue siendo superior a treinta años, no procede hacer una nueva liquidación. Aplicando las anteriores reflexiones al concreto caso del recurrente, explica que la suma total de las penas a las que ha sido condenado es tan elevada —tomando dos de esas condenas “a efectos meramente dialécticos” constata ya que las penas impuestas en ellas suman por si solas más de cincuenta y siete años de prisión— que ni aun descontando los diferentes periodos de privación provisional de libertad podría situarse esa suma total por debajo de treinta años. Razón por la cual, remata, no es procedente acceder a la práctica de una nueva liquidación. Interpuesto recurso de súplica contra la anterior resolución, el mismo fue desestimado por nuevo Auto de 14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Frente a la anterior resolución interpuso el actor recurso de casación defendiendo, en síntesis, que durante determinados períodos de tiempo había estado en situación de penado y de preso preventivo, o de preso preventivo en diferentes causas, por lo que de acuerdo con la jurisprudencia constitucional y del propio Tribunal Supremo se le debían computar los indicados periodos de tiempo descontándolos del límite máximo de cumplimiento resultante de la acumulación de condenas. Dicho recurso fue parcialmente estimado por Sentencia de la Sala Segunda del Tribunal Supremo de 22 de noviembre de 2011. Acepta el Tribunal Supremo la naturaleza del límite máximo de cumplimiento de la condena resultante de los arts. 70.2 del Código penal de 1973 —art. 76 del Código penal vigente— ya expuesta por la Audiencia Nacional; acepta también, por ello, la inaplicación al caso de la STC 57/2008 que ya había declarado igualmente la Audiencia Nacional; y asume igualmente, por último, el hecho de que las penas privativas de libertad impuestas al recurrente alcanzan tan elevada cuantía que aunque se aplicaran varios periodos de superposición de cumplimiento de pena y de medida cautelar no habría margen para que se redujera el tiempo máximo de cumplimiento de treinta años. De manera que, concluye, el “interés impugnatorio” de la parte “tiene necesariamente que decaer en lo que se refiere al periodo máximo de cumplimiento”. Ahora bien, matiza, “dejando a un lado la cuestión de que el tiempo máximo de condena no ha de sufrir modificaciones en este caso, también es claro que, a tenor de lo argumentado en la Sentencia de esta Sala 197/2006, de 23 de febrero, el penado tiene derecho a que se le liquiden individualmente cada una de las condenas que ha de cumplir sucesivamente y, por lo tanto, debe especificársele cuál es el periodo de prisión provisional que se le computa al recurrente a efectos de cumplimiento. De modo que, tal como se desprende de las sentencias ut supra citadas, puede solicitar una nueva liquidación de condena con el fin de saber el periodo de cumplimiento en cada una de las causas en que pudiera operar la STC 57/2008, aunque ello, insistimos, no afecte en principio al periodo máximo fijado en el auto de la Audiencia Nacional. Se trata de que conozca el tiempo concreto que se le computa como cumplido y el que le queda por cumplir en cada una de las causas hasta alcanzar el límite de los treinta años”. Lo que le lleva a estimar parcialmente el recurso de casación interpuesto, a anular en parte los Autos de la Audiencia Nacional recurridos y a ordenar una nueva liquidación de condena al penado en la que deberá restarse, en su caso, el periodo de prisión provisional sufrido en las causas que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la anterior Sentencia promovió la actora incidente de nulidad de actuaciones sosteniendo que vulneraba el derecho a la libertad (art. 17.1 CE), a la tutela judicial efectiva por no respetar la intangibilidad de resoluciones judiciales firmes (art. 24.1 CE) y a la legalidad sancionadora (art. 25.1 y 2 CE). Siendo dicho incidente desestimado por Auto de 27 de marzo de 2012, en el que se entendió que la cuestión suscitada ya fue planteada en el recurso de casación y resuelta razonadamente en la Sentencia dictada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Estos mismos derechos sirven de apoyo a la demanda de amparo que ha dado lugar a este proceso constitucional. Se defiende en ella, en primer lugar (motivos primero y séptimo), que el abono de los periodos en que el recurrente simultaneó la situación de penado y preso preventivo (según su versión, del 21 de julio de 1992 al 9 de septiembre de 1995, al cual ciñe su recurso), denegado por las resoluciones judiciales recurridas, viene impuesto por el art. 58 del Código penal y por la interpretación que del mismo han efectuado tanto este Tribunal, en sus SSTC 19/1999, 71/2000 y 57/2008, como el Tribunal Supremo en numerosas resoluciones. Siendo por tanto obligado de acuerdo con aquella norma tener en cuenta los referidos periodos de tiempo a los efectos de la liberación definitiva del recurrente aplicándolos así sobre el límite máximo de treinta años fijado por la Audiencia Nacional. Al no hacerlo así, concluye el recurrente, las resoluciones judiciales han interferido de manera directa en el tiempo a permanecer en prisión vulnerando con ello su derecho fundamental a la libertad garantizado en el art. 17.1 CE, y de ahí la relevancia constitucional de su recurso. Añade además (segundo motivo de amparo) que las citadas resoluciones han vulnerado su derecho a la tutela judicial efectiva del art. 24.1 CE por no respetar la intangibilidad de las resoluciones judiciales firmes, señalando como tales —y por consiguiente como infringidas— los Autos de la Audiencia Nacional de 23 de diciembre de 1996, en el que se acordó no haber lugar a la revisión de la Sentencia dictada en la ejecutoria 77-1995, y de 1 de abril de 1997, en el que se fijó el indicado límite de treinta años de cumplimiento efectivo. La forma de liquidar la condena, vendría a argumentar el recurrente, ya había sido establecida por la Audiencia en los citados Autos, y por consiguiente no podía ser modificada posteriormente por las resoluciones que aquí se recurren. En tercer lugar, denuncia que la interpretación que hacen esas resoluciones judiciales de las normas aplicables al caso (cita en particular los arts. 70.2 y 100 del Código penal de 1973) vulneran el derecho a la legalidad sancionadora del art. 25.1 CE, primero porque se trata de una interpretación manifiestamente errónea, extravagante y no ajustada a la que de manera pacífica y consolidada venía manteniendo la jurisprudencia hasta ese momento; ajena, en definitiva, a los términos de la norma aplicada (argumento desarrollado a lo largo de los motivos tercero, cuarto y quinto de amparo), y después porque considera esa misma interpretación, además, retroactiva y contra reo, por estar amparada —dice— en el art. 78 del Código penal de 1995, que no estaba vigente en la fecha de los hechos (sexto motivo de amparo). Cerrando su recurso con la invocación, como última tacha de inconstitucionalidad, del art. 25.2 CE (en particular, en el motivo tercero), pues para él las resoluciones judiciales entrañan igualmente una vulneración del derecho consagrado en ese artículo al dar lugar a una privación de derechos fundamentales del penado no expresamente prevista en “el contenido del fallo condenatorio, el sentido de la pena y la ley penitenciaria”, como exige aquel precepto y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2012, la Sala Segunda de este Tribunal acordó la admisión a trámite del recurso de amparo y, en aplicación de lo previsto en el art. 51 de la Ley Orgánica del Tribunal Constitucional (LOTC), dirigir atenta comunicación a la Sala de lo Penal del Tribunal Supremo y al servicio de ejecutorias de la Audiencia Nacional a fin de que, en el plazo de diez días, remitieran certificación o fotocopia adverada de las actuaciones correspondientes y se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día 22 de enero de 2013, la Asociación de Víctimas del Terrorismo, representada por la Procuradora de los tribunales doña María Esperanza Álvaro Mateo, solicitó que se le tuviera por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del Tribunal Supremo y de la Audiencia Nacional, por diligencia de ordenación de la Secretaría de la Sala Segunda de este Tribunal de 28 de febrero de 2013, se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evacuó el trámite de alegaciones mediante escrito registrado el 4 de abril de 2013, en el que reitera, resumidos, los argumentos de su demanda, y termina solicitando el otorgamiento de amparo y la anulación de las resoluciones de la Audiencia Nacional y del Tribunal Supremo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Asociación de Víctimas del Terrorismo presentó sus alegaciones por escrito registrado el 5 de abril de 2013. En él, rechaza las vulneraciones denunciadas entendiendo conforme con el art. 17.1 CE la interpretación de las normas aplicables mantenida por la Audiencia Nacional y el Tribunal Supremo en las resoluciones recurridas. Añade que los anteriores Autos de la Audiencia Nacional de 23 de diciembre de 1996 y 23 de abril de 1997 ni fijan la fecha de licenciamiento definitivo ni han sido modificadas en modo alguno por las resoluciones posteriores aquí impugnadas, por lo que tampoco resulta vulnerado el derecho a la intangibilidad de las resoluciones judiciales firmes derivado del art. 24.1 CE. Continúa denunciando la —para ella— carencia manifiesta de fundamento de las críticas en torno a la interpretación efectuada por los órganos judiciales de las normas del Código penal, pues —dice— no corresponde al Tribunal Constitucional determinar el modo en que han de realizarse las redenciones de condena, que es una cuestión de estricta legalidad ordinaria. Y termina rebatiendo que haya existido una interpretación o aplicación retroactiva de esas normas legales, con cita de la STC 66/2012, de 29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último lugar, el Fiscal ante el Tribunal Constitucional presentó sus alegaciones en fecha 19 de abril de 2013. En su escrito, tras exponer pormenorizadamente los antecedentes del caso, defiende que se ha producido una interpretación del art. 58 del Código penal de 1995 (art. 33 del Código penal de 1973) contraria al art. 17.1 CE. Y así, partiendo de la distinta finalidad, naturaleza y régimen de la prisión provisional y de la pena de prisión, establecidas ya en la STC 57/2008, entiende que la interpretación de los citados preceptos legales efectuada por la Audiencia Nacional y el Tribunal Supremo en las resoluciones recurridas, que remiten cada periodo de prisión provisional sufrido a la causa en la que se acordó y a la correspondiente condena en ella impuesta, alguna de las cuales no se cumplirán nunca por iniciarse su ejecución (sucesiva conforme determina el art. 70 del Código penal de 1973, o 76 del actualmente vigente) más allá del límite máximo de treinta años fijado por la Audiencia, hace que esos periodos de privación provisional de libertad efectivamente padecidos por el recurrente, con su régimen propio de preso preventivo y no de penado, se sustraigan sin embargo del cómputo de la condena sin ninguna cobertura legal. De donde surge la concreta afectación al derecho fundamental a la libertad del art. 17 CE que aprecia el Fiscal. Lo anterior, matiza, no significa como pretende el recurrente que el abono de los tiempos de privación provisional de libertad deba efectuarse necesariamente a partir del límite de treinta años. Ello dependerá de las concretas penas acumuladas, del orden de su respectiva gravedad que sigue su ejecución y de los periodos de prisión provisional computables en cada una de ellas. Por tanto, termina, es necesaria la práctica de una nueva liquidación de condena en la que se individualicen los periodos de privación provisional de libertad y las causas en que esas medidas cautelares se impusieron, de modo que la suma de esos periodos del tiempo de penado no exceda de treinta años. Excluyéndose siempre, eso sí, el cómputo múltiple de periodos de prisión provisional sufridos simultáneamente en varias causas, de acuerdo con la doctrina ya establecida en las SSTC 92/2012, de 7 de mayo, y 158/2012, de 17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restantes motivos de amparo (vulneración de los arts. 24.1 y 25 CE), deben ser inadmitidos, defiende el Fiscal, pues no habiéndose invocado ni el recurso de súplica contra el inicial Auto de 14 de octubre de 2010 ni en el posterior recurso de casación contra el Auto que desestimó ese previo recurso de súplica, incumplen la exigencia del art. 44.1 c) LOTC (invocación del derecho tan pronto como haya lugar para ello). Subsidiariamente, para el caso de que no se acuerda la causa de inadmisibilidad apuntada, postula su desestimación por no existir una decisión firme e intangible sobre el sistema de cómputo del límite máximo de condena, como se propugna en la demanda en la denuncia vinculada al art. 24.1 CE, y por ser de aplicación a las denuncias vinculadas al art. 25.1 y 2 CE la doctrina contenida, entre otras, en las SSTC 39/2012, de 29 de marzo, y 54/2013,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julio de 2014, se acordó señalar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Bajo diferentes perspectivas —esencialmente, vulneración del derecho a la libertad personal del art. 17 CE, infracción del derecho a la tutela judicial efectiva del art. 24.1 por haberse contravenido resoluciones judiciales firmes anteriores, y quiebra del derecho a la legalidad penal y penitenciaria del art. 25.1 y 2 CE— el recurrente en amparo discute en este amparo constitucional la decisión de la Sección Segunda de la Sala de lo Penal de la Audiencia Nacional, confirmada luego por el Tribunal Supremo en la parte que aquí interesa, consistente en no acceder a su petición de que le sea abonado el periodo en que estuvo privado de libertad en la doble condición de preso preventivo y penado en causas distintas (concretamente, del 21 de julio de 1992 al 9 de septiembre de 1995) en el término de treinta años establecido por la propia Audiencia Nacional como límite máximo de cumplimiento efectivo de las múltiples penas privativas de libertad que le han sido impuestas, y que han quedado debidamente reseñadas en los antecedentes de esta resolución. Entiende el recurrente que la interpretación contraria, que es la que mantienen las resoluciones judiciales objeto de este recurso para las que esos periodos deben abonarse en cada una de las penas impuestas en los procesos en que se acordó la referida privación provisional de libertad y que han de cumplirse sucesivamente y por su orden de respectiva gravedad hasta llegar al indicado límite máximo de treinta años, de acuerdo con el art. 70 del Código penal (CP) de 1973 —art. 76 del Código penal de 1995—, es una interpretación contraria a los preceptos constitucionales antes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adentrarnos en la resolución de los distintos motivos por los que el recurrente considera esa interpretación contraria a la Norma fundamental, es menester detenerse en la causa de inadmisión planteada por el Fiscal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el representante del Ministerio público que la invocación y cita de los arts. 24.1, en su vertiente de derecho a la intangibilidad de las resoluciones judiciales firmes, y 25 CE (derecho a la legalidad penal y penitenciaria), que sustenta algunos de los motivos del amparo —en concreto, los motivos segundo a sexto de la demanda, cuyas líneas argumentales han sido resumidas en el antecedente 3 de esta resolución— no se hizo tan pronto como hubo oportunidad para ello, esto es, al reaccionar contra la primera resolución judicial que desestimó su pretensión de que le fuera abonado ese periodo de privación provisional de libertad en el término de treinta años fijado ex art. 70.2 del Código penal de 1973, que fue el Auto de la Sala de lo Penal de la Audiencia Nacional de 14 de octubre de 2010. Señala el Fiscal que ni en el recurso de súplica interpuesto contra ese primer Auto ni en el posterior recurso de casación presentado ante el Tribunal Supremo puede encontrarse mención alguna a esos preceptos y derechos constitucionales. Sí se hace mención a ellos, admite, en el escrito promoviendo incidente de nulidad de actuaciones frente a la Sentencia del Tribunal Supremo que resolvió el recurso de casación antes mencionado, pero la eventual vulneración de los derechos citados se habría producido ya con ocasión de las primeras resoluciones de la Audiencia Nacional, y por tanto no se habría cumplido el presupuesto procesal de la temprana invocación establecido en el art. 44.1 c) de la Ley Orgánica del Tribunal Constitucional (LOTC), lo que debe conducir, entiende, a la inadmisión de esos concretos motivos de amparo de conformidad con lo dispuesto en el art. 50.1 a) de nuestra Ley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esta exigencia de “que se haya invocado formalmente en el proceso el derecho constitucional vulnerado, tan pronto como, una vez conocida la violación, hubiere lugar para ello” [art. 44.1 c) LOTC], este Tribunal ha reiterado su importancia para proteger el carácter subsidiario del recurso de amparo, que resultaría desvirtuado si ante la jurisdicción constitucional pudieran traerse cuestiones sobre las que previamente no se hubiese dado ocasión de pronunciarse a los órganos del Poder Judicial, que son los que de modo directo y en primer término garantizan los derechos fundamentales que la Constitución proclama, según resulta claramente del art. 53.2 CE. De este artículo, interpretado conjuntamente con el art. 44 LOTC, se desprende entonces que solamente cuando en sede ordinaria se descuide la protección del derecho puede recabarse la tutela del mismo de este Tribunal Constitucional. De ahí que aunque deba rechazarse una interpretación literal o excesivamente rigorista del requisito, que imponga la cita concreta y numérica del precepto constitucional presuntamente infringido o la mención del nomen iuris del derecho supuestamente vulnerado, sí deba al menos exigirse que se dé a los órganos de la jurisdicción ordinaria la posibilidad de pronunciarse y reparar, en su caso, la lesión constitucional posteriormente alegada ante este Tribunal. Lo contrario sería tanto como vaciar de contenido una norma cuya trascendente finalidad ya ha quedado explicitada (son exponentes de esta doctrina, entre muchas otras, las SSTC 53/2012, de 29 de marzo, FJ 2, y 201/2000,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anteriores premisas, observamos que en este caso los recursos de súplica y casación interpuestos por la parte, que agotaron los medios de impugnación previstos dentro de la vía judicial conforme determina la exigencia del art. 44.1 a) LOTC, solamente cuestionaron la decisión inicial adoptada por la Audiencia desde la perspectiva de los arts. 17.1 (derecho a la libertad personal) y 24.1 CE (tutela judicial efectiva) por ser a su juicio irrazonable la interpretación de las normas legales que había efectuado el Auto originariamente impugnado, y por el efecto que el mismo tenía en su situación personal (no anticipar la fecha de licenciamiento definitivo), invocando al efecto las SSTC 19/1999, de 22 de febrero, 71/2000, de 13 de marzo, y 57/2008, de 28 de abril, dictadas todas ellas en amparo del derecho a la libertad personal del artículo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esos recursos no se hizo mención alguna a los derechos a los que ahora se refieren los motivos segundo a sexto de la demanda de amparo (derecho a la intangibilidad de las resoluciones judiciales firmes, también derivado del art. 24.1 CE, y derecho a la legalidad penal y penitenciaria garantizado en los dos apartados del art. 25 CE). Ni tampoco se incluyó ningún razonamiento dirigido cuestionar esa decisión jurisdiccional desde la perspectiva que los anteriores derechos aportan, esto es, por haber contravenido esa decisión resoluciones anteriores dictadas en la misma ejecutoria o el sentido de la pena, por suponer la ejecución de una pena más grave y prolongada que la legalmente prevista, o por implicar una modificación in peius de la jurisprudencia anterior, que es lo que en esencia se denuncia en esos motivos de amparo. Y por esta razón, ni esas cuestiones fueron tratadas por los Tribunales competentes para conocer de esos recursos, ni pudieron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una vez dictada por el Tribunal Supremo la Sentencia resolutoria del recurso de casación contra aquel Auto inicial, esas otras perspectivas fueron invocadas en el escrito promoviendo la nulidad de actuaciones frente a esa Sentencia. Pero ello no permite subsanar la inicial pasividad de la parte (SSTC 66/2009, de 9 de marzo, FJ 2, y 62/2008, de 26 de mayo, FJ 2). Además, el art. 241.1 de la Ley Orgánica del Poder Judicial solamente permite denunciar por esta vía vulneraciones “que no haya[n] podido denunciarse antes de recaer resolución que ponga fin al proceso”. Por eso el Tribunal Supremo en el Auto desestimatorio del incidente, únicamente se pronunció sobre la cuestión que ante él había sido planteada en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al no haberse denunciado oportunamente esas supuestas vulneraciones de derechos constitucionales en los medios de impugnación legalmente previstos contra la inicial resolución de la Audiencia Nacional se privó a esa misma Audiencia, y al Tribunal Supremo, de la posibilidad de pronunciarse sobre ellas y de repararlas en su caso. Y ello impide igualmente que este Tribunal pueda entrar a examinarlas, si no quiere comprometerse este carácter subsidiario del recurso amparo que ya hemos comentado y que se erige en criterio rector de cualquier interpretación que quiera darse al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de este modo el objeto de este recurso de amparo, el mismo queda circunscrito entonces a verificar, exclusivamente, si la decisión judicial de no descontar el periodo de tiempo en que el recurrente estuvo simultáneamente en situación de preso preventivo y penado del límite máximo de cumplimiento efectivo de las penas impuestas al recurrente, establecido en treinta años por Auto de 1 de abril de 1997, vulnera su derecho fundamental a la libertad personal reconocido en el art. 17 CE o su derecho a una tutela judicial efectiva (art. 24.1 CE) por incurrir en una interpretación irrazonable o arbitraria. Existiendo sobre esta cuestión un consolidado cuerpo de doctrina de este Tribunal que arranca de la STC 35/2014, de 27 de febrero, continúa con las SSTC 55/2014, de 10 de abril, y 61/2014, 62/2014, 63/2014, 64/2014, 65/2014, 67/2014, 68/2014, 69/2014 y 70/2014, todas de 5 de mayo, y se sigue refrendado en otras posteriores como por ejemplo la STC 80/2014, de 28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esas resoluciones —STC 35/2014, de 27 de febrero, FFJJ 3 a 5—, tras exponer la doctrina desde la inicial STC 57/2008, de 28 de abril, y las sucesivas SSTC 92/2012, de 7 de mayo; 158/2012, de 17 de septiembre; 193/2012, de 29 de octubre; 229/2012, de 10 de diciembre; 148/2013, de 9 de septiembre y 168/2013, de 7 de octubre, sobre diversos aspectos derivados de las exigencias que la Constitución impone en la aplicación del art. 58.1 CP, en la redacción dada por la Ley Orgánica 15/2003, de 25 de noviembre, se expresa que, en el caso de las condenas acumuladas, la decisión judicial de no descontar del límite máximo de cumplimiento efectivo, fijado en treinta años, el periodo de tiempo en que simultáneamente se encontraba como preso preventivo y como penado no es contraria a la Constitución. Es decir, no es constitucionalmente exigible, en tales casos, una interpretación conjunta del art. 58.1 CP —en la redacción anterior a la Ley Orgánica 5/2010— y de los arts. 75 y 76 CP, que imponga el doble cómputo de un mismo periodo de prisión como preventivo y como penado, o que lleve a considerar que el tiempo de prisión provisional simultáneo al de cumplimiento de pena, deba conceptuarse como tiempo de “cumplimiento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descartamos que fuera aplicable la doctrina de la STC 57/2008, pues en absoluto da sustento a que el descuento del periodo simultáneo de preventiva opere sobre el tope máximo fijado de “cumplimiento efectivo” que resulta de la acumulación jurídica de las condenas, no regulada en el art. 58.1 CP, sino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doctrina a las resoluciones aquí impugnadas, podemos afirmar que el argumento contemplado en las mismas por el que se rechaza la solicitud de inclusión en la liquidación como tiempo de abono desde el 21 de julio de 1992 hasta el 9 de septiembre de 1995, en que el recurrente simultaneó la situación de preso preventivo con la de penado, no puede tacharse de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razonamientos expuestos conducen a concluir que las decisiones adoptadas no han producido la alegada lesión del derecho a la libertad del demandante (art. 17.1 CE), o a su derecho a la tutela judicial efectiva (art. 24.1 CE), al no contravenir lo dispuesto en el art. 58.1 CP, ni quebrantar tampoco el fundamento y los fines que justifican la acumulación jurídica (art. 76 CP), lo cual nos lleva a la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Antonio Cabello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