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2003-2014 interpuesto por el Letrado del Parlamento de Andalucía, en representación de éste, contra los apartados 3, 5, 8, 9, 10, 16, 17, 21, 25, 30, 31, 36, 38 del artículo 1, los apartados 2 y 3 del artículo 2, así como disposiciones adicional decimoquinta y transitorias primera a cuarta y undécima de la Ley 27/2013, de 27 de diciembre, de racionalización y sostenibilidad de la Administración local, por vulneración de las competencias estatutarias de la Comunidad Autónoma, de la autonomía local constitucionalmente garantizada (arts. 137, 140 y 141.1 CE) y de otros preceptos constitucionales y estatuarios.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marzo de 2014, el Letrado del Parlamento de Andalucía, en representación de éste,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primero una serie de consideraciones generales sobre: la Carta Europea de la Autonomía Local, ratificada por España el 20 de enero de 1988, que habría de tenerse en cuenta en la interpretación de la Constitución. Sus principios los habría desarrollado la Ley Orgánica 2/2007, de 19 de marzo, de reforma del Estatuto de Autonomía de Andalucía (en adelante, EAAnd), así como la Ley 5/2010, de 11 de junio, de autonomía local de Andalucía. Entran en juego la autonomía local constitucionalmente garantizada (arts. 137, 140 y 141.1 CE), el alcance y los fines de la legislación básica estatal (art. 149.1.18 CE) y las competencias estatutarias de la Comunidad Autónoma de Andalucía para regular 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7 (apartados 3 y 4), 25 y 27 de la Ley 7/1985, de 2 de abril, reguladora de las bases del régimen local (en adelante, LBRL), en la redacción dada por los apartados 3, 8 y 10, respectivamente, del artículo 1 de la Ley 27/2013. El artículo 25.2 LBRL vulneraría la autonomía municipal constitucionalmente garantizada (arts. 137 y 140 CE) al eliminar o restringir el alcance de una serie de competencias tradicionalmente ejercidas por los ayuntamientos (servicios sociales, cultura, educación, atención primaria a la salud). A su vez, invadiría la competencia de la Comunidad Autónoma de Andalucía para determinar las potestades municipales [art. 60.1 b) EAAnd)], así como los preceptos estatutarios que contienen su enumeración. En particular, la redacción dada a determinadas materias (especialmente urbanismo y medio ambiente) sería detallada en exceso, sin limitarse a fijar un mínimo común denominador.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previsiones impugnadas también vulnerarían la garantía constitucional de la autonomía local (arts. 137, 140 y 141.1 CE), teniendo en cuenta que el propio EAAnd obliga a que las transferencias y delegaciones se articulen de modo tal que los municipios andaluces “puedan seguir políticas propias” (art. 93). A su vez, esos preceptos invadirían asimismo la competencia estatutaria en materia de régimen local, que incluye “las relaciones entre las instituciones de la Junta de Andalucía y los entes locales” [art. 60.1 a) EAAnd]. En ella está anclado el artículo 93 EAAnd. El Estado podría regular solo un marco genérico de reglas sobre delegación, como el establecido en la redacción anterior del artículo 27 LBRL, correspondiendo a la Comunidad andaluza determinar las condiciones y requisitos que han de regir la delegación. Tal competencia ha sido ejercida efectivamente a través de la Ley 5/2010, de 11 de junio, de autonomía local de Andalucía (arts. 16 a 23). En particular, el artículo 7 LBRL sometería la delegación a técnicas de dirección y control (apartado 3) y a una serie de requisitos (apartado 4) que solo las Comunidades Autónomas podrían determinar. El artículo 27 contendría una regulación excesivamente detallada dirigida a establecer un rígido control sobre el proceso de delegación, contrario a las competencias autonómicas. Igualmente invasiva resultaría la compensación de deudas prevista en beneficio de los entes locales que otorgaría un tratamiento asimétrico en detrimento de la Administración autonómica. En fin, la práctica totalidad de las materias en las que se permite la delegación correspondería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apelación a la estabilidad presupuestaria (art. 135 CE) no podría aceptarse como justificación de las medidas indicadas, que vulneran el EAAnd y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4 y 6 del artículo 13 LBRL, en la redacción dada por el artículo 1.5 de la Ley 27/2013, incurrirían en una extralimitación de lo básico con vulneración de las competencias de la Comunidad Autónoma de Andalucía [artículos 148.1.2 CE y 59 b) y 91.2 EAAnd]. Su carácter exhaustivo impediría toda participación de la Comunidad Autónoma en el proceso de fusión de municipios o, todo lo más, permitiría una intervención completamente banal.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artículos 26.2 y 116 ter LBRL, en la redacción dada por los apartados 9 y 31, respectivamente, del artículo 1 de la Ley 27/2013. El segundo de los preceptos citados obliga a todas las entidades locales a calcular el “coste efectivo” de sus servicios conforme a una serie de criterios —que una orden ministerial habrá de desarrollar— y, por otra parte, a comunicar el cálculo resultante al Ministerio de Hacienda y Administraciones Públicas para su publicación. Se impugna por las consecuencias negativas para la autonomía municipal que otros preceptos de la Ley 27/2013 [nuevos arts. 26.2 y 32.2 a) LBRL] asocian a la valoración individualizada del “coste efectivo” de cada uno de los servicios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artículo 26.2 LBRL, al atribuir al Ministerio de Hacienda la decisión sobre la propuesta de prestación elaborada por la diputación, vulneraría las competencias de ejecución de la Comunidad Autónoma de Andalucía (arts. 148.1.2 CE y 60, 92 y 96 EAAnd). Vulneraría igualmente la autonomía municipal constitucionalmente garantizada (arts. 137 y 140 CE) al trasvasar a las diputaciones, bajo ciertas circunstancias, las competencias que corresponden a los municipios de menos de 20.000 habitantes, que representan el 96,19 por 100 de los municipios españoles y un tercio de la población del país. Tal vulneración conllevaría la del artículo 23 CE por cuanto que, respecto de un tercio de la población española y en materias de interés y necesidades inmediatas, se hace recaer la gestión de servicios públicos en las estructuras político-administrativas de menos soporte democrático de todo el sistema institucional español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57.3 LBRL, en la redacción dada por el artículo 1.16 de la Ley 27/2013. Las limitaciones a la creación de consorcios infringirían las competencias de la Comunidad Autónoma (arts. 60.1, 92, 94 y 98 EAAnd), teniendo en cuenta que las relaciones entre los entes locales y con la Administración autonómica son un ámbito especialmente interiorizado. En particular, establecería una tutela del Estado sobre las Comunidades Autónomas y los entes locales que no puede justificarse en los principios de sostenibilidad y equilibrio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57 bis LBRL, introducido por el artículo 1.17 de la Ley 27/2013. Conforme al este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el recurso, esta previsión incide evidentemente en el sistema de financiación por lo que regularía una materia reservada a ley orgánica (art. 157.3 CE). Su contenido vulneraría, además, la autonomía financiera de las Comunidades Autonómicas garantizada en la Constitución (art. 156.1 CE) y en los Estatutos de Autonomía [art. 60.1 a) EAAnd]. Tal vulneración se produciría porque la extinción de deudas ocurre al margen de la voluntad de las Administraciones autonómicas en contra de los principios de lealtad institucional y cooperación en materia financiera, que deben regir las relaciones financieras entre el Estado y las Comunidades Autónomas (STC 13/2007, de 18 de diciembre). La regulación impugnada no ha previsto la intervención de órganos colegiados y consultivos [como la Comisión Mixta de Asuntos Económicos y Fiscales (art. 184 EAAnd) y el Consejo de Política Fiscal y Financiera (artículo 3 de la Ley Orgánica de financiación de las Comunidades Autónomas)]; ni siquiera como audiencia previa a la realización de la técnica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85.2 LBRL, en la redacción dada por el artículo 1.21 Ley 27/2013, sobre las formas de gestión de los servicios públicos locales. Según el recurso, infringe la competencia exclusiva de la Comunidad Autónoma de Andalucía para regular “las modalidades de prestación de los servicios públicos” [art. 60.1 c) EAAnd]. Vulneraría también la autonomía local constitucionalmente garantizada (arts. 137, 140 y 141.1 CE), en su dimensión de capacidad de autoorganización. Condiciona el recurso a la entidad pública empresarial o a la sociedad mercantil a requisitos de naturaleza restrictiva; entre ellos, la acreditación de que estas fórmulas resultan más sostenibles y eficientes que la gestión por la propia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92 bis LBRL, en la redacción dada por el artículo 1.25 de la Ley 27/2013, que sustituye a la disposición adicional segunda de la Ley 7/2007, de 2 de abril, del estatuto básico del empleado público (LEEP). La previsión derogada reconocía numerosas competencias a las Comunidades Autónomas con relación a los funcionarios locales con habilitación de carácter nacional. Tales funciones dejan de ser autonómicas, pasando al Estado. La recentralización de competencias que articulan los apartados 5 y 6 del artículo 92 bis LBRL supondría la extracción a las Comunidades Autónomas de competencias que deberían formar parte de su esfera de atribuciones. El modelo que ahora se implanta supondría un retroceso en el desarrollo de la descentralización que establece la Constitución y propugna la Carta europea de la autonomía local. La forma exhaustiva en que el artículo 92 bis regula la materia impide cualquier tipo de participación de las Comunidades Autónomas y de los Ayuntamientos en su desarrollo. Vulneraría por ello el sistema de distribución de competencias (art. 148.1.2 CE) y la autonomía local constitucionalmente garantizada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artículo 116 bis LBRL, introducido por el artículo 1.30 de la Ley 27/2013. El precepto se refiere al plan económico-financiero que deben formular los entes locales cuando incumplan los objetivos de estabilidad presupuestaria o de deuda pública o la regla de gasto. Razona el Letrado del Parlamento de Andalucía que la Constitución exige el desarrollo del principio de estabilidad presupuestaria mediante legislación orgánica (art. 135.5 CE). En cumplimiento de esta reserva, el artículo 21.1 de la Ley Orgánica 2/2012, de 27 de abril, de estabilidad presupuestaria y sostenibilidad financiera, ha regulado el contenido y alcance del plan económico-financiero de las corporaciones locales incumplidoras. El precepto impugnado se referiría a cuestiones verdaderamente sustantivas del señalado plan sin respetar la reserva de ley orgánica establecida en el artículo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novena LBRL, en la redacción dada por el artículo 1.36 de la Ley 27/2013. Vulneraría la reserva de ley orgánica establecida en el artículo 135 CE al desarrollar en el ámbito local medidas de redimensionamiento del sector público local. Al suprimir entes instrumentales existentes en el momento de la entrada en vigor de la norma y evitar la creación de otros en el futuro, invadiría la competencia de la Comunidad Autónoma de Andalucía sobre organización territorial (art. 59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disposiciones adicional decimoquinta y transitorias primera a tercera de la Ley 27/2013 sobre servicios que vienen prestando los entes locales en materia de educación (disposición adicional decimoquinta), salud (disposición transitoria primera), servicios sociales (disposición transitoria segunda) y servicios de inspección sanitaria (disposición transitoria tercera). La Ley 27/2013 atribuye ahora estas competencias y su ejercicio a las Comunidades Autónomas. Bajo determinadas condiciones (educación) o con sujeción a plazos de implantación (salud y servicios sociales), el Estado estaría utilizando una simple ley básica (ordinaria) para atribuir competencias a las Comunidades Autónomas. La Ley 27/2013 habría desconocido que las competencias autonómicas son las previstas en los Estatutos, aprobados mediante ley orgánica, lo que infringiría los artículos 147.2 d) y 148.1 CE así como el artículo 175.2 EAAnd; también que el Derecho andaluz haya previsto aquellas competencias como propias del municipio. La disposición adicional decimoquinta, en particular, incluye una remisión a las normas que regulen el sistema de financiación, pero no por ello dejaría de incurrir en estas vulneraciones; tal remisión implica solo la suspensión temporal de su eficacia. A su vez, la hermenéutica del precepto es confusa, lo que vulnera el principio de seguridad jurídica (art. 9.3). Por otra parte, las disposiciones transitorias primera.5 y segunda.5, al establecer un régimen de retenciones con cargo al sistema de financiación autonómica, incurrirían en las infracciones ya razonadas respecto del artículo 57 bis LBRL, introducido por el artículo 1.17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adicional 16 LBRL, introducida por el artículo 1.38 de la Ley 27/2013, conforme a la que, “excepcionalmente, cuando el Pleno de la Corporación Local no alcanzara, en una primera votación, la mayoría necesaria para la adopción de acuerdos prevista en esta Ley, la Junta de Gobierno Local tendrá competencia para aprobar” una serie de acuerdos (presupuesto; planes económico-financiero, de reequilibrio, ajuste, saneamiento y reducción deuda; entrada en los mecanismos extraordinarios de financiación). Siendo el pleno el órgano que representa a la ciudadanía, al privarle de sus competencias por no adoptar determinados acuerdos en primera votación, infringiría el principio democrático (art. 1.1 CE) así como el derecho a participar en los asuntos públicos (art. 23.1 CE) en el ámbito local constitucionalmente garantizado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artículos 213 (párrafo segundo y tercero) y 218 del texto refundido de la Ley reguladora de las haciendas locales, aprobado por Real Decreto Legislativo 2/2004, de 5 de marzo, en la redacción dada por los apartados 2 y 3 del artículo 2 de la Ley 27/2013. Se refiere al control interno —en forma de intervención y control financiero o de eficacia— que ejercerán las entidades locales respecto de la gestión económica de sus organismos autónomos y sociedades mercantiles. El párrafo segundo del artículo 213 desbordaría los títulos estatales (art. 149.1.14 y 18 CE) con invasión de las competencias de la Comunidad andaluza (art. 60.3 EAAnd), por autorizar una regulación reglamentaria de la función interventora con un grado de detalle superior al mínimo común denominador que caracteriza a las bases. El párrafo tercero haría otro tanto al obligar a los órganos interventores a remitir con carácter anual un informe sobre los controles desarrollados. Por su parte, el artículo 218 vulneraría la autonomía local constitucionalmente garantizada (art. 137 CE); establece un régimen específico sobre los informes de resolución de discrepancias que colocaría al pleno del ente local y, en especial, a su presidente, en una situación de subordinación y tutela respecto de la actuación interventora incompatible con la naturaleza de un órgano de elección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transitoria cuarta de la Ley 27/2013, que impone la disolución mediante decreto del órgano de gobierno de la Comunidad Autónoma de las entidades de ámbito territorial inferior al municipio que a fecha de 31 de diciembre de 2014 no hayan presentado sus cuentas al Estado y a las Comunidades Autónomas. Vulneraría la competencia de la Comunidad Autónoma de Andalucía para crear o suprimir entidades de este tipo (arts. 46, 47, 59 y 89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transitoria undécima de la Ley 27/2013 sería contraria a la libertad asociativa que emana del texto constitucional (art. 22 CE), así como al principio de coordinación que ha de regir las actuaciones de las Administraciones públicas (art. 103 CE). Establece que los municipios solo pueden mancomunarse para gestionar conjuntamente las competencias previstas en los artículos 25 y 26 LBRL. La coordinación es un principio general o concepto indeterminado que admite concreciones diversas. No obstante, esta flexibilidad no puede llegar al punto de contradecir “las normas que constituyen también bases de la Administración Local y que se encuentran plenamente vigentes”. Se refiere en este sentido al artículo 10 de la Carta europea de la autonomía local. Ante la evidente contradicción entre la Ley 27/2013 y la Carta debe prevalecer la segunda, por tratarse de un tratado internacional. Por otra parte, el precepto vulneraría también las competencias autonómicas [arts. 60.1 a), 94 y 98 EAAnd]; no se alcanza a comprender cómo una prohibición de esta naturaleza pueda ampararse en la finalidad de mínimo común homogeneizador, haciendo imposible la colaboración o cooperación entre distintos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por el que se persona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Incluye una serie de consideraciones destinada a contextualizar la Ley 27/2013. Describe ampliamente el marco normativo europeo y nacional relativo a la estabilidad presupuestaria y a la sostenibilidad financiera. A la vista del artículo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artículo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artículo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artículo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del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artículo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artículo 137 CE, por un lado, y del artículo 149.1.18 CE, por otro, no son coextensos” (SSTC 11/1999, de 11 de febrero, FJ 2;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149.1.14 CE, sobre hacienda general, cubriría específicamente la normativa estatal sobre las instituciones comunes a las distintas haciendas, la coordinación entre la hacienda estatal y las locales y la garantía de la suficiencia financiera de los entes locales prevista en el artículo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artículo 149.1.13 CE, sobre ordenación general de la economía, pero, en realidad, sería el “título fundamental” que la habilita. La reforma no desarrolla estrictamente el nuevo artículo 135 CE, pero se justifica primariamente en sus principios de estabilidad presupuestaria y sostenibilidad financiera. Trata, en particular, de ajustar el régimen jurídico básico de los entes locales a la Ley Orgánica 2/2012.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artículo 149.1 CE (STC 134/2011, de 20 de julio); ahora está directamente habilitada por el artículo 135 CE (STC 157/2011, de 18 de octubre, y otras). Por lo mismo, la Ley 27/2013 se apoyaría ahora de modo fundamental, dado el nuevo contexto constitucional, en el artículo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experimentada en la zona euro se habría hecho eco el Tribunal Constitucional (AATC 95/2011, de 21 de junio, FJ 5; 96/2011, de 21 de junio, FJ 5; 108/2011, de 5 de julio, FJ 5; 147/2012, de 16 de julio, FJ 6, y 160/2011,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Tales objetivos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materias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2/2012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impugnación de los artículos 7 (apartados tercero y cuarto), 25 y 27 LBRL (en la redacción dada por los apartados tercero, octavo y décimo, respectivamente, del art. 1 de la Ley 27/2013), considera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dispondría de un margen de configuración, sin perjuicio de que deba garantizar a los entes locales la participación efectiva en los asuntos que les atañen (STC 121/2012, de 5 de junio, FJ 5). De acuerdo con el artículo 149.1.18 CE, “corresponde al Estado optar, de entre los posibles, por un determinado modelo municipal” (STC 103/2013, FJ 5); formarían parte de ese modelo los aspectos competenciales (STC 32/1981, FJ 1). Corresponde al legislador básico establecer los mínimos que doten de contenido y efectividad a la garantía de la autonomía local, así como fijar los principios que deben aplicar las Comunidades Autónomas al detallar las competencias locales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artículos 137, 140 y 141 CE (STC 159/2001, FJ 4); ahora también, en el artículo 135 CE, que no sería menos trascendente como canon de constitucionalidad. Cuando el Estado regula las competencias locales sin salirse del ámbito de lo básico, no podrá haber más que competencias autonómicas de desarrollo, sin que haya que atender a otros títulos de las Comunidades Autónomas (STC 31/2010, FJ 59). Por otra parte, la Constitución no obliga a que la ley atribuya una competencia universal o general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habría establecido un sistema coherente con la intención, no de restringir, sino de racionalizar las competencias locales en consonancia con las exigencias que ahora impone el artículo 135 CE (STC 157/2011, FJ 3). El artículo 2.1 LBRL sigue reconociendo a los entes locales el derecho a intervenir en cuantos asuntos afecten directamente al círculo de sus intereses; aunque adecuando su ejercicio, no solo a los principios de descentralización y proximidad, sino también a los imperativos de eficacia y eficiencia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LBRL distingue ahora tres tipos de competencias locales: las propias, que son las determinadas por ley (art. 25.2), las delegadas por el Estado y las Comunidades Autónomas (art.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propias, el Abogado del Estado insiste en que el artículo 25.2 LBRL (en la redacción dada por el art. 1.8 LBRL) garantiza que las leyes atribuyan mínimos competenciales y, con ello, que doten de contenido a la garantía constitucional de la autonomía local. El listado de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artículo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competencias distintas de las propias y de las atribuidas por delegación, el artículo 7.4 LBRL permite ampliar el ámbito de gestión de los entes locales con nuevas competencias que habrán de ejercerse con toda autonomía. Tal ampliación se sujeta a una serie de condiciones e informes que cuentan con una justificación objetiva y razonable: que no se produzca una ejecución simultánea del mismo servicio público y que no se ponga en riesgo la sostenibilidad financiera del conjunto de la hacienda municipal. Se habría conciliado así la garantía mínima prevista en los artículos 137, 140 y 141 CE con los condicionamientos que impone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delegadas, resultaría clara la constitucionalidad de la previsión de que el Estado y las Comunidades Autónomas, en ejercicio de sus respectivas competencias, podrán delegarlas en las entidades locales (art. 7.3 LBRL). Tal previsión no entrañaría una disposición de las competencias autonómicas ni vulneraría la autonomía política de las Comunidades Autónomas. Se refiere a una posibilidad cuyo ejercicio depende de la voluntad del delegante y del delegado. A su vez, el artículo 27 LBRL no habría ocupado más espacio normativo que la anterior regulación; habría simplemente ofrecido una configuración diversa de la delegación encuadrada en los apartados 18 y 14 del artículo 149.1 CE. Al igual que el artículo 25 (apartados tercero, cuarto y quinto), el artículo 27 (en especial, sus apartados cuarto, sexto y séptimo) diseñaría un nuevo sistema de atribución de competencias municipales dentro de la garantía de la autonomía local y desde la específica perspectiva del artículo 135 CE. Tal sistema incluye poderes de control y dirección de la Administración delegante (apartado cuarto), la exigencia de la financiación correspondiente con el acto de delegación (apartado sexto) y la configuración como causa de renuncia, que puede hacer valer el ente local delegado, del incumplimiento por parte de la Administración delegante de sus obligaciones financieras (apartado séptimo). Tales previsiones se hallarían inspiradas en los principios del artículo 135 CE, que solo el legislador básico estatal podía desarrollar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del artículo 13 LBRL (en la redacción dada por el artículo 1.5 de la Ley 27/2013), el Abogado del Estado cita doctrina constitucional (STC 103/2013) para sostener que, conforme al artículo 149.1.18 CE, el Estado “debe establecer el modelo municipal común”; “puede optar, de entre los posibles”, por uno determinado; puede inclinarse por un “modelo minifundista” o por otro “basado en mayores exigencias de población o territorio”. El artículo 148.1.3 CE se refiere a la “alteración de los términos municipales comprendidos en su territorio” como competencia autonómica, pero el ejercicio de tal competencia debe enmarcarse en los criterios básicos que fije el Estado, como resulta del juego combinado de los artículos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1 del artículo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tercero deja a salvo la competencia autonómica en materia de incentivos a la fusión. El apartado quinto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pues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artículo 13 LBRL no regula cerrada y anticipadamente la concesión de subvenciones; se limita a establecer un criterio de preferencia que habrá de tener en cuenta la Administración competente para regular y conceder la correspondiente ayuda. Su apartado tercero deja a salvo la competencia autonómica para establecer otras medidas de fomento de las fusiones de municipios; a su vez el apartado cuarto alude a incentivos de orden financiero que se enmarcan en el artículo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los artículos 26.2 y 116 ter LBRL, el Abogado del Estado razona lo siguiente. De acuerdo con la segunda de las previsiones citadas, el “coste efectivo” se calcula de modo absolutamente objetivo, cierto y seguro. En ejecución de la remisión reglamentaria incluida en la previsión impugnada, el proyecto de orden del Ministerio de Hacienda ha establecido criterios armónicos y comparables que arrojan una información fidedigna para cada uno de los servicios. Distingue los costes de carácter “directo” e “indirecto”. En los primeros se incluyen gastos corrientes de bienes y servicios, de personal y los derivados de amortización de inversiones y, en su caso, las cuotas de arrendamientos financieros. Los segundos son los imputados a cada programa o grupo de programas en proporción al volumen de gasto. En casos de gestión indirecta de servicios públicos, se corresponden con la totalidad de las contraprestaciones que abona el ente local al concesionario así como las eventuales subvenciones de explotación o cobertura del precio. Si la retribución se percibe por medio de tarifas, el coste efectivo es el importe pagado por el usuario, más —en su caso— las subvenciones de cobertura del precio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medida sería posibilitar que los ciudadanos y los entes locales conozcan el coste que supone la prestación de cada servicio por habitante. Se trata de dotar a los electores y a los responsables públicos de una información muy valiosa. A su vez, el coste efectivo es determinante de la coordinación de determinadas competencias (art. 26.2 LBRL) y del contenido de los planes provinciales de cooperación para la prestación de obras y servicios (art. 36.2 LBRL). El efecto jurídico esencial del cálculo del coste efectivo se produce de forma “relativa” y “comparada”: la posibilidad de que la diputación asuma la coordinación de la prestación de determinados servicios si el municipio no los presta a un coste efectivo inferior. Tal consecuencia se produce siempre a través de la comparación de los costes efectivos de prestación del servicio de la concreta provincia y del municipio en particular. Por tanto, se tienen en cuenta elementos que concurren en el entorno económico y geográfico de ambas entidades, lo que no genera desigualdades ni discriminaciones con entidades enclavadas en otros entornos, que pueden prestar sus servicios a costes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en fin al Dictamen 338/2014, de 22 de mayo, del Consejo de Estado, sobre la interposición de un conflicto en defensa de la autonomía local frente a la Ley 27/2013. Este órgano consultivo ha tenido la oportunidad de pronunciarse allí sobre el concepto de “coste efectivo” que ha sustituido al concepto de “coste estándar”, que había merecido consideraciones críticas en el dictamen 567/2013, de 26 de junio, en relación con el anteproyecto de la Ley de racionalización y sostenibilidad de la Administración local. El nuevo concepto mereció la siguiente valoración: “a resultas de estas observaciones, el texto definitivo de la Ley 27/2013 ha sustituido el concepto de ‘coste estándar’ por el de ‘coste efectivo de los servicios en los artículos 26.2 y 116 ter LBRL. La noción de ‘coste efectivo’ introducida en el texto definitivo de la Ley 27/2013 es conceptualmente más precisa que la de ‘coste estándar’ y, desde esta perspectiva, los problemas que suscitaba la falta de concreción de este último concepto ya no se manifiestan en la misma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 LBRL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artículo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artículo 26.2 LBRL presupone y activa la intervención de tres Administraciones territoriales. En primer lugar, la intervención decisiva del propio municipio. El mecanismo solo actúa con su previo consentimiento y siempre de modo reversible; el municipio puede recuperar después la gestión aislada si acredita que esta supondrá un menor coste efectivo. Conservaría pues la facultad de “adherirse” o “descolgarse” de esta forma de coordinación, por lo que su autonomía en nada resultaría afectada. En segundo lugar, interviene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artículo séptimo de la Ley Orgánica 2/2012. Por último,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artículo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del artículo 57 LBRL (en la redacción dada por el art. 1.16 de la Ley 27/2013), el Abogado del Estado insiste en que, conforme a la doctrina constitucional, las bases alcanzan también a aspectos de organización interna y de funcionamiento, por más que su alcance deba ser menor que las relativas a la actividad externa (STC 50/1999, FJ 3). La determinación de las formas asociativas de las entidades locales constituye un aspecto de su régimen jurídico básico; el Estado tiene competencia para modular, encauzar, acotar y perfilar el asociacionismo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sobre el consorcio incluida en el nuevo artículo 57 LBRL (y completada con la disposición final segunda de la Ley 27/2013, sobre estatutos, adscripción, presupuestos, contabilidad, control y personal), se situaría dentro de aquellas coordenadas. Responde al objetivo, enunciado en la exposición de motivos, de remodelar un sistema que es excesivamente complejo; produce situaciones de concurrencia competencial, de duplicidad de servicios y de servicios prestados por Ayuntamientos sin título habilitante específico y sin recursos adecuados. El artículo 57 da preferencia al convenio con la intención de reducir el elevado número de consorcios constituidos en los últimos años, cuya composición y régimen jurídico y financiero no están netamente determinados. También por ello impone requisitos al establecimiento de consorcios que responden a las exigencias del artículo 135 CE, desarrollado por la Ley Orgánica de estabilidad presupuestaria y sostenibilidad financiera (con cita del dictamen 338/2014 del Consejo de Estado). El consorcio pasa a compartir el régimen de presupuesto, contabilidad y control de la Administración de dependencia. El personal del consorcio procede de las Administraciones participantes con sujeción a los límites retributivos de los puestos equivalentes de esas Administraciones. Se pretende así que no impliquen incremento de los costes de personal y poner coto a una situación de dispersión, falta de información y utilización abusiva de la figura como forma de externalización de recursos y controles propios de las entidades locales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vulneraría el derecho de las entidades locales a cooperar y asociarse con otras para la realización de tareas de interés común “en el ámbito de la ley” (art. 10.1 de la Carta europea de la autonomía local). Tal derecho no es ilimitado; debe ejercerse en los términos y en los límites que establezca en cada caso el legislador nacional, que en este caso es el básico estatal. La regulación impugnada no condicionaría de modo determinante e irreversible ese derecho. Establecería más bien una racional y necesaria clarificación de un genérico e impreciso régimen jurídico que condujo a una situación de proliferación descontrolada de consorcios, incompatible con un elemental entendimiento de las exigencias del artículo 135 CE. Con cita del Dictamen 338/2014 del Consejo de Estado, se afirma que la Ley 27/2013, al establecer la eficiencia en la asignación de recursos, obliga a los entes locales a elegir la alternativa que suponga, no el menor gasto en términos absolutos, sino la mejor relación entre costes previstos y beneficios esperados. La previsión de que la constitución de consorcios debe justificarse entronca con la interdicción de la arbitrariedad (art. 9.3 CE) y, en particular, con el deber de motivación que incumbe a todas las Administraciones públicas en la toma de decisiones que afectan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57 bis LBRL (introducido por el artículo 1.17 de la Ley 27/2013) no vulneraría la reserva de ley orgánica (art. 157 CE) ni los principios de autonomía financiera, suficiencia financiera y cooperación. El Abogado del Estado, al abordar el nuevo artículo 57 bis LBRL, pone de relieve que hay ya una previsión del mismo tenor que no ha sido objeto de recurso de inconstitucionalidad (disposición adicional séptima, apartado segundo de la Ley general de presupuestos para 2012, citada en el artículo 57 bis LBRL). Respecto de la ausencia de infracción de la reserva de ley orgánica, el Abogado del Estado afirma que basta la remisión a los argumentos empleados por el Tribunal Constitucional a la hora de justificar que el Estado puede incidir sobre la autonomía financiera de las Comunidades Autónomas sobre la base de títulos competenciales concretos que requieren la coordinación entre ellos y el artículo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la autonomía financiera de las Comunidades Autónomas no se produciría porque el artículo 57 bis responde a un principio de voluntariedad. La Comunidad Autónoma es quien, en el marco de sus competencias, decide qué gastos quiere hacer y cómo quiere emplearlos. Ella es la que decide voluntariamente, en particular, si quiere delegar competencias a los entes locales o celebrar convenios con ellos. De modo que se respeta en todo momento la autonomía financiera entendida como libertad para fijar el destino y la orientación del gasto público. Ello no cambia por la circunstancia de que, para asegurar que los entes locales puedan cumplir los principios de estabilidad presupuestaria y suficiencia económica, la previsión impugnada prevea que los convenios que se suscriban voluntariamente deben incluir la cláusula de garantía. La retención impuesta funciona en último término como garantía de la autonomía local, sin vulnerar la de las Comunidades Autónomas, al operar sobre compromisos de gastos que éstas ya han efectuado voluntariamente. No afectaría tampoco a la suficiencia financiera porque no reduce los ingresos que corresponden a las Comunidades Autónomas con cargo a los sistemas de financiación; simplemente una parte de ellos se destina al pago de las obligaciones voluntariamente suscritas por las Comunidades Autónomas, pero insatisfechas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artículo 85.2 LBRL (en la redacción dada por el artículo 1.21 de la Ley 27/2013), se afirma que el Estado ha ejercido su competencia sobre el régimen jurídico de las Administraciones públicas (art. 149.1.18 CE) y hacienda general (art. 149.1.14 CE), para garantizar que los entes locales elijan la forma de prestación de los servicios dentro de unos criterios de eficiencia, eficacia y sostenibilidad en el manejo de los fondos públicos; estos criterios son lógicos, elementales y acordes con el artículo 135 CE. En consonancia con la doctrina constitucional (STC 103/2013, FJ 7), el precepto no coartaría la libertad de organización de la entidad local, limitándose a imponer dos requisitos a la opción favorable a formas prestacionales de carácter empresarial. Uno es material (mayor eficiencia y sostenibilidad de la prestación), trasunto de los principios de eficacia administrativa (art. 103 CE) y eficiencia (art. 7.2 de la Ley Orgánica 2/2012). El otro requisito es formal; la justificación de esa opción en una memoria. Se afirma —con cita del dictamen 338/2014 del Consejo de Estado— que la autonomía local no puede amparar la elección de modalidades de gestión directa de los servicios públicos locales menos eficientes o sostenibles; no se concibe qué ventajas aportaría la constitución de una entidad pública empresarial o sociedad mercantil local que resultara menos eficiente que la prestación del servicio por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impugnación del artículo 92 bis LBRL (en la redacción dada por el artículo 1.25 de la Ley 27/2013), el Abogado del Estado realiza primero una serie de consideraciones históricas. La Ley de bases de régimen local desdibujó los antiguos cuerpos de secretarios, interventores y depositarios de la Administración local, que pasaron a denominarse “funcionarios con habilitación nacional”. No obstante, conservó sus funciones al considerar la secretaría, así como el control y fiscalización de la gestión económico-financiera, presupuestario y la contabilidad, tesorería y recaudación como tareas necesarias de toda corporación reservadas a “funcionarios con habilitación de carácter nacional” (art. 92.3). Ley del estatuto básico del empleado público (disposición adicional segunda) transfirió a las Comunidades Autónomas las competencias sobre creación, clasificación y supresión de puestos de trabajo, la convocatoria de la oferta de empleo público, la provisión de puestos de trabajo y el régimen disciplinario. La excesiva dispersión normativa desembocó en el recurso excesivo y desproporcionado a expedientes disciplinarios, así como a una utilización abusiva de la libre designación y consiguientes ceses discrecionales de secretarios e interventores con menoscabo de las funciones nucleares de control de legalidad y financiero. Se ha generado así una situación de pérdida de la independencia e imparcialidad imprescindibles para el correcto funcionamiento de la Administración local. Un informe del Tribunal de Cuentas (“BOE” de 5 de abril de 2007) propuso, entre otras medidas, el desarrollo reglamentario del régimen estatutario de los funcionarios de habilitación nacional, así como la reducción de los puestos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sumisión de la entidad local a la legalidad y al control financiero requiere de una regulación de los cuerpos de funcionarios encargados de asegurarla que potencie su imparcialidad e independencia. A este respecto, la Ley 27/2013, a la vez que deroga la disposición adicional segunda LEEP, da una nueva redacción al artículo 92 LBRL e introduce un nuevo artículo 92 bis LBRL. El artículo 92 determina el conjunto de normas aplicables a estos funcionarios, establece el principio general de que los puestos de trabajo serán desempeñados por funcionarios y acota las funciones que en exclusiva corresponden a los funcionarios de carrera. El artículo 92 bis regula las líneas esenciales del régimen jurídico de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asunción de competencias por parte del Estado con relación a estos funcionarios en nada afectaría a la autonomía local; los municipios quedan subordinados, no al Estado, sino a la ley. A su vez, tal regulación podría calificarse de básica a la vista de las SSTC 25/1983, 214/1999 y 37/2002 y del dictamen 567/2013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artículo 116 bis LBRL (introducido por el artículo 1.30 de la Ley 27/2013) sería un desarrollo singularizado —que atiende a la especificidad de los entes locales— del artículo 21 de la de la Ley Orgánica 2/2012, que regula el contenido mínimo del plan económico-financiero de toda Administración incumplidora de los objetivos de estabilidad presupuestaria, de deuda pública o de la regla de gasto. La LBRL incluiría así el desarrollo de un precepto que admite incluso el complemento reglamentario, a tenor de la disposición final primera de la Ley Orgánica 2/2012. No incurriría por ello en vulneración de la reserva de ley orgánica prevista en el artículo 135.5 CE. La reserva de ley orgánica admite un cierto grado de colaboración internormativa (STC 137/1986, de 6 de noviembre). Se trae a colación la doctrina constitucional sobre el artículo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tercero del art. 116 bis LBRL). No se incumpliría la competencia de la Comunidad Autónoma para ejercer la tutela financiera (art. 23.4 de la Ley Orgánica 2/2012). La LBRL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en virtud de las funciones que corresponden a la diputación provincial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nada alega respecto de la impugnación de la disposición adicional novena LBRL, en la redacción dada por el artículo 1.36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disposiciones adicionales decimoquinta y transitorias primera a tercera de la Ley 27/2013 serían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ya configuradas como tales en la anterior redacción del artículo 25.2 LBRL. Esto no significa que el Estado haya atribuido la titularidad de estas funciones a las Comunidades Autónomas. Las relativas a servicios sociales, educación, asistencia sanitaria e inspección de sanidad están ya estatutariamente atribuidas a las Comunidades Autónomas. Éstas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 Ello es especialmente aplicable a la disposición adicional decimoquinta, que es la única que suprime funciones que siguen siendo competencias propias en el nuevo artículo 25.2 LBRL. Al remitirse a normas futuras, la previsión tiene un contenido programático.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Respecto de la disposición adicional decimosexta LBRL, introducida por el artículo 1.38 de la Ley 27/2013, el Abogado del Estado menciona primero las SSTC 103/2013, de 25 de abril, y 161/2013, de 26 de septiembre; su doctrina reforzaría el carácter democrático de la junta de gobierno a la vez que subrayaría su configuración, no solo como órgano administrativo o ejecutor de las decisiones del pleno, sino también como titular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no vulneraría el principio democrático (art. 1.1 CE), al que se conectan el artículo 23 CE y la vertiente organizativa de la autonomía local. En primer lugar, la excepcionalidad es el presupuesto para que la aprobación de los instrumentos enumerados pase del pleno a la junta de gobierno local. Los términos manejados son suficientemente expresivos de que la medida sirve solo para afrontar situaciones de excepcional y urgente necesidad por motivos financieros, cuando está en riesgo la estabilidad presupuestaria y la sostenibilidad de la entidad local. La medida evitaría demoras en la necesaria y urgente aprobación de instrumentos básicos de contenido complejo y técnico que precisan una decisión rápida en el contexto de los problemas financieros. Evitaría los daños que la inacción del pleno podría causar al interés municipal así como la aplicación de medidas coactivas mucho más intensas previstas en la Ley Orgánica 2/2012. En segundo lugar, la junta de gobierno local es un órgano que cuenta con legitimidad democrática y su decisión podría ser censurada y dejada sin efecto por el pleno. El precepto señala claramente que debe darse cuenta al pleno de la aprobación de aquellos instrumentos. Conforme a la Ley de bases de régimen local, la junta de gobierno local “responde políticamente ante el Pleno de su gestión de forma solidaria, sin perjuicio de la responsabilidad directa de cada uno de sus miembros por su gestión” (art. 126.3); este órgano corresponde “el control y fiscalización de los órganos de gobierno” [art. 22.2 a)]. No existiría duda sobre la primacía de este órgano representativo; una decisión negativa del pleno respecto a cualquiera de estos acuerdos los dejaría sin efecto. La decisión legal sería, por tanto,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decimosexta LBRL, de la misma manera que no vulnera el principio democrático, no vulneraría tampoco el artículo 23.2 CE; las personas integrantes de la corporación local pueden ejercer su derecho a ser informadas y pueden también proponer la censura o censurar las decisiones adoptadas por los órganos de carácter ejecutivo. Conforme a lo establecido por el Tribunal Constitucional, las sesiones de las juntas han de ser públicas para que tanto los concejales como los ciudadanos conozcan su desarrollo. Tampoco concurriría la vulneración del principio de autonomía local. Al revés, el propósito de la norma sería coadyuvar a la solución de un grave problema financiero sin prever decisiones estatales en sustitución de las locales. A su vez, se prevé que sean órganos democráticos y representativos (el alcalde y los concejales de la junta) quienes adopten las decisiones. Que se traslade la competencia del pleno a la junta podrá ser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Abogado del Estado se refiere también a la impugnación de los artículos 213, párrafo segundo y tercero, y 218 del texto refundido de la Ley reguladora de las haciendas locales (en la redacción dada por los apartados 2 y 3, respectivamente, del artículo 2 den la Ley 27/2013). De acuerdo con la doctrina constitucional (STC 233/1999), el artículo 213 resultaría amparado por el artículo 149.1.14 CE, tal como ha precisado el citado Dictamen 338/2014 del Consejo de Estado. La previsión sería consecuencia, no de la caracterización de los interventores de la Administración local como funcionarios con habilitación de carácter nacional, sino de la competencia estatal sobre la hacienda general. Tal título facultaría al Estado para establecer mecanismos de fiscalización y control interno de carácter uniforme sobre los entes locales que permitan formular políticas de alcance general o adoptar medidas en relación con sus competencias. La previsión controvertida no constituiría un estricto y verdadero control sobre la Administración local, sino un mandato al gobierno para que armonice mecanismos, procedimientos y criterios de seguimiento y control de la actividad económica financiera con la razonable finalidad de que todas las entidades locales apliquen el mismo sistema de verificación y adaptación a la legalidad de su actividad financiera. La remisión reglamentaria en absoluto implicaría una relación de subordinación jerárquica entre Administraciones, sino una forma de coordinación e interacción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218 del texto refundido de la Ley reguladora de las haciendas locales, la función de información al pleno que allí se regula coadyuvaría a que el órgano representativo de la corporación local cuente con más trasparencia y criterio decisorio. La nueva redacción introduce tres formas nuevas de control. Respecto de la primera —introducción en el orden del día de las decisiones del presidente de la entidad local contrarias a los reparos efectuados por el órgano interventor— serviría para que todos los miembros del pleno tomen cabal conocimiento de los reparos realizados y puedan ejercer funciones de control político. En cuanto a la segunda: elevación de las discrepancias a la Administración responsable de la tutela financiera, el Abogado del Estado insiste en que la doctrina constitucional ha respaldado las competencias de tutela financiera de los entes locales. En relación a la tercera: elevación al Tribunal de Cuentas de las resoluciones y acuerdos adoptados por el pleno y el presidente contrarios a los reparos efectuados, se subraya que los municipios preservan la capacidad decisoria respecto de los reparos realizados por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Respecto de la disposición transitoria cuarta de la Ley 27/2013, el Abogado del Estado destaca que la previsión no suprime las entidades inframunicipales existentes; impone solo una carga: la remisión de las cuentas al órgano competente. El artículo 149.1.14 CE habilita esta regulación, habida cuenta de que permite al Estado disciplinar las instituciones comunes a las distintas haciendas, las medidas para su coordinación y para subvenir a su suficiencia (STC 130/2013, FJ 4). La Comunidad Autónoma puede optar por mantenerlas como entes desconcentrados, asimilándolas a las de nueva creación conforme al régimen diseñado en el artículo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adicional undécima de la Ley 27/2013 no vulneraría la reserva de ley orgánica ni la autonomía financiera de las Comunidades Autónomas por las mismas razones que no lo haría el nuevo artículo 57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6 de abril de 2017, la Magistrada doña María Luisa Balaguer Callejón comunicó a los efectos oportunos su intención de abstenerse en la deliberación y votación del presente recurso de inconstitucionalidad, al haber participado, en su anterior condición de Consejera del Consejo Consultivo de Andalucía, en la adopción del dictamen núm. 165/2014, de 12 de marzo, sobre el recurso de inconstitucionalidad que pretendía plantear la Comunidad Autónoma de Andalucía en relación con diversos preceptos de la Ley 27/2013. El Pleno del Tribunal Constitucional, por Auto de 25 de abril de 2017, estimó justificada la abstención formulada, apartándola definitivamente del conocimiento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abril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Parlamento de Andalucía, en la representación que ostenta, interpone recurso de inconstitucionalidad contra el artículo 1.3, 5, 8, 9, 10, 16, 17, 21, 25, 30, 31, 36, 38; los apartados segundo y tercero del artículo 2, así como disposiciones adicional decimoquinta y transitorias primera a cuarta y undécima de la Ley 27/2013, de 27 de diciembre, de racionalización y sostenibilidad de la Administración local, por vulnerar las competencias que el Estatuto de Autonomía de Andalucía (EAAnd) atribuye a la Comunidad Autónoma, la autonomía local constitucionalmente garantizada (arts. 137, 140 y 141.1 CE) y otros preceptos constitucionales y estatuarios.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Por su parte, el Real Decreto-ley 10/2015, de 11 de septiembre, ha modificado el apartado segundo del artículo 92 bis de la Ley 7/1985, de 2 de abril, reguladora de las bases del régimen local (LBRL), introducido por el artículo 1.27 de la Ley 27/2013. El Parlamento recurrente discute otros apartados del nuevo artículo 92 bis LBRL, sin referirse específicamente al modificado. En consecuencia, la reforma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180/2016, de 20 de octubre; y 44/2017, de 27 de abril, resolutorias de los recursos de inconstitucionalidad interpuestos, respectivamente, por la Asamblea de Extremadura (núm. 1792-2014), la Junta de Andalucía (núm. 1959-2014), el Consejo de Gobierno del Principado de Asturias (núm. 1995-2014), el Parlamento de Navarra (núm. 2001-2014) y diputados de los Grupos Parlamentarios Socialista; IU, ICV-EUIA, CHA, La Izquierda Plural; Unión Progreso y Democracia y Mixto (recurso de inconstitucionalidad tramitado con el número 2002-2014).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ya han sido declaradas inconstitucionales y nulas por algunas de aquellas Sentencias: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el artículo 57 bis LBRL, introducido por el artículo 1.17 de la Ley 27/2013 [STC 41/2016, FJ 16 c)]; la disposición adicional decimosexta LBRL, introducida por el artículo 1.38 de la Ley 27/2013 [STC 111/2016, FJ 8 f)]; las disposiciones transitorias primera, segunda y tercera de la Ley 27/2013 [STC 41/2016, FJ 13 c)]; y los incisos “Decreto del órgano de gobierno de” y “el Órgano de Gobierno de”, incluidos, respectivamente, en las disposiciones transitorias cuarta, párrafo 3 y undécima, párrafo tercero, de la Ley 27/2013 [STC 41/2016, FFJJ 7 c) y 8 b)]. De acuerdo con la doctrina constitucional [entre otras, las citadas SSTC 111/2016, FJ 2 a), 168/2016, FJ 2 a), 180/2016, FJ 3 a), y 43/2017,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competenciales similares, en términos generales, por lo que la doctrina de aquellas Sentencias sirve para responder a las impugnaciones aún subsistentes del recurso interpuesto por el Parlamento de Andalucía. De acuerdo con una pauta no infrecuente (a la que se han ajustado las SSTC 111/2016, 168/2016, 180/2016 y 43/2017)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Del mismo modo al alcance de las bases del régimen local (art. 149.1.18 CE); singularmente en lo relativo a la organización y las competencias locales (FFJJ 5 y 9). También los fundamentos jurídicos de la STC 111/2016 relativos a las competencias provinciales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resolver el recurso planteado por el Gobierno del Principado de Asturias, la STC 168/2016, FJ 3 b), declaró, en consonancia con la STC 31/2010, FFJJ 36 y 37, que “una norma estatutaria de régimen local no puede funcionar como límite al ejercicio de la competencia constitucionalmente atribuida al Estado en esta materia (art. 149.1.18.ª CE)”. En consecuencia, “no puede imposibilitar que este reforme las bases”, “ni suponer que las nuevas bases dejen de operar como mínimo común normativo, esto es, que sean inaplicables en una Comunidad Autónoma por virtud del Derecho local incluido en su Estatuto”. El Derecho local estatutario no puede pues funcionar como parámetro de control de la legislación básica estatal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debemos desestimar todos los motivos de inconstitucionalidad que el presente recurso basa en la infracción de normas de Derecho local estatuario (arts. 89 a 98 del EAAnd). Comoquiera que esas normas no pueden funcionar como parámetro de control de la Ley 27/2013, no es preciso examinar si añaden verdaderamente algo a las garantías resultantes de la Constitución (arts. 137, 140 y 141 CE) ni si contradicen las nuevas bases. Las mayores garantías de autonomía local que, eventualmente, establezca un Estatuto de Autonomía no vinculan al legislador básico; vinculan exclusivamente al legislador autonómico y solo en la medida en que sean compatibles con la ordenación básica [en idéntico sentido, STC 44/2017,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aquellas Sentencias han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y 43/2017,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impugnan varios preceptos reguladores de las competencias locales, en general, y municipales, en particular: artículos 7 (apartados tercero y cuarto), 25 y 27 LBRL, en la redacción dada por los apartados 3, 8 y 10, respectivamente, del artículo 1 de la Ley 27/2013. Este Tribunal ha desestimado los dos motivos de impugnación que plantearon en su momento la Asamblea de Extremadura y el Parlamento de Cataluña, reiterados ahora por el Parlamento de Andalucía: extralimitación del artículo 149.1.18 CE con vulneración correlativa de las competencias estatutarias de las Comunidades Autónomas e infracción de la autonomía local constitucionalmente garantizada (arts. 137 y 140 CE). Corresponde, en consecuencia, volver a desestimar estos motivos por remisión a la STC 41/2016, FFJJ 8, 10,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los apartados 4 y 6 del artículo 13 LBRL (en la redacción dada por el artículo 1.5 de la Ley 27/2013), el recurso alega que incurrirían en una extralimitación del ámbito propio de las bases del régimen local (art. 149.1.18 CE). Procede desestimar este motivo de inconstitucionalidad por remisión a la STC 41/2016, FJ 6, que lo abordó al resolver el recurso formulado por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recurre el artículo 26.2 LBRL (en la redacción dada por el artículo 1.9 de la Ley 27/2013), sobre la “coordinación” (voluntaria) de determinados servicios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 demás, la STC 111/2016, FJ 12 d), desestimó un motivo de impugnación formulado en idénticos términos en el presente proceso constitucional —vulneración de la garantía constitucional de la autonomía municipal—, por lo que procede, nuevamente, remitirse a ella. A su vez, al razonar que el ejercicio de las facultades provinciales previstas en el artículo 26.2 LBRL depende en última instancia de la voluntad municipal, la indicada Sentencia desmontó la premisa de la que parte el otro motivo de impugnación esgrimido en el presente recurso de inconstitucionalidad: la vulneración del artículo 23 CE, ya que, respecto de un tercio de la población española y en materias de intereses y necesidades inmediatas, se haría recaer la toma de decisiones en las estructuras político-administrativas de menos soporte democrático de todo el sistema institucional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relación a esta cuestión, la STC 111/2016, FJ 9, declaró: “la Ley Orgánica del régimen electoral general, de acuerdo con una arraigada tradición histórica y en consonancia con una concepción instrumental de la provincia, ha optado por que el pleno de esta corporación local cuente con legitimidad democrática indirecta: los miembros de la diputación provincial son elegidos de entre los concejales municipales en los términos previstos en los artículos 202 a 209 LOREG. No nos corresponde valorar la conveniencia u oportunidad de este sistema en sí, ni dentro de un contexto de reformas tendente a reforzar el papel institucional de las diputaciones. Lo exclusivamente relevante a nuestros efectos es constatar que la Constitución, a la vez que garantiza la autonomía de la provincia (artículo 141.1 CE), exigiendo del legislador las intervenciones que la materialicen, deja deliberadamente abierto el tipo de legitimidad (directa o indirecta) que exige su carácter representativo (artículo 141.2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 el artículo 57 LBRL (en la redacción dada por el artículo 1.16 de la Ley 27/2013), que introduce una serie de limitaciones a la creación de consorcios que, según el recurso, no hallarían cobertura en el artículo 149.1.18 CE. Procede desestimar la impugnación por remisión a la STC 41/2016, FJ 8, que descartó la concurrencia del indicado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del artículo 116 ter LBRL, en la redacción dada por el artículo 1.31 del Ley 27/2013, el Parlamento de Andalucía plantea el mismo motivo de inconstitucionalidad —vulneración de la autonomía local constitucionalmente garantizada— que formuló el Gobierno de esa Comunidad Autónoma. Desestimado en la STC 111/2016, FJ 12 b), corresponde volver pues a desestimar la impugnación por remisión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impugna la disposición adicional novena LBRL, en la redacción dada por el artículo 1.36 de la Ley 27/2013, por el motivo de inconstitucionalidad —vulneración de la reserva de ley orgánica prevista en el artículo 135.5 CE— que ya abordó y desestimó la STC 111/2016, FJ 4. Corresponde, pues, desestimar la impugnación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disposición adicional decimoquinta de la Ley 27/2013, relativa a la asunción por parte de las Comunidades Autónomas de competencias en materia educativa —previstas “como propias del Municipio”—, también ha sido impugnada en este proceso por motivos ya examinados en la STC 41/2016, FJ 13 e). Esta Sentencia llevó a cabo una interpretación de conformidad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Parlamento de Andalucía impugna el artículo 213 del texto refundido de la Ley reguladora de las haciendas locales, aprobado por Real Decreto Legislativo 2/2004, de 5 de marzo, en la redacción dada por el artículo 2.2 de la Ley 27/2013, con base en un motivo coincidente con el planteado por el Gobierno de la misma Comunidad Autónoma en su recurso de inconstitucionalidad: extralimitación del artículo 149.1.14 y 18 CE con invasión consecuente de la competencia estatutaria en orden a la tutela financiera de los entes locales. Procede, en consecuencia, desestimar la impugnación por remisión a la STC 111/2016,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Se recurre el artículo 218 del texto refundido de la Ley reguladora de las haciendas locales, párrafos segundo y tercero, en la redacción dada por el artículo 2.3 de la Ley 27/2013, por un motivo de impugnación ‒vulneración de la autonomía local constitucionalmente garantizada‒ que ya ha examinado y desestimado la STC 43/2017, FJ 3, a la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Se impugna también la disposición transitoria cuarta de la Ley 27/2013, sobre los entes de ámbito territorial inferior al municipio. Ya se ha precisado que esta impugnación ha perdido objeto en lo relativo al inciso “Decreto del órgano de gobierno de” incluido en la disposición transitoria cuarta, apartado 3 de la Ley 27/2013. En lo demás, hay que tener en cuenta que la STC 41/2016, FJ 7 b) y c), ha declarado que el precepto controvertido halla cobertura en el artículo 149.1.18 CE, rechazando la invasión competencial que denuncia ahora también el Parlamento de Andalucía. Corresponde, pues, desestimar este motivo de inconstitucionalidad por remisión a lo razonado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En cuanto a la disposición transitoria undécima de la Ley 27/2013, ya hemos declarado que la impugnación ha perdido objeto respecto del inciso “el Órgano de Gobierno de” incluido en su párrafo tercero [STC 41/2016, FJ 8 b)]. En lo demás, el presente recurso plantea un motivo de impugnación —extralimitación del artículo 149.1.18 CE con invasión correlativa de las competencias estatutarias en materia de régimen local— que ha desestimado la STC 41/2016, FJ 8 b), a la que nos remitimos. El Parlamento de Andalucía considera, a su vez, que la previsión indicada, al limitar el objeto posible de las mancomunidades, vulnera la libertad asociativa de los municipios (art. 22 CE) y el principio de coordinación (art. 103 CE). Este motivo de impugnación no ha sido planteado como tal en los recursos de inconstitucionalidad citados. Lo abordaremos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el artículo 92 bis LBRL (en la redacción dada por el artículo 1.25 de la Ley 27/2013), que establece una regulación sobre los “funcionarios de administración local con habilitación de carácter nacional” sustitutiva del régimen de “funcionarios con habilitación de carácter estatal” previsto en la disposición adicional segunda de la Ley 7/2007, de 12 de abril, del estatuto básico del empleado público, que queda expresamente derogado (disposición derogatoria de la Ley 27/2013). Vulneraría la garantía constitucional de la autonomía local (arts. 137, 140 y 141.1 CE) e invadiría las competencias estatutarias de ejecución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LBRL transformó los clásicos cuerpos nacionales de secretarios, interventores y depositarios —luego tesoreros— en “funcionarios con habilitación de carácter nacional” y funciones de secretaría, comprensiva de la fe pública y del asesoramiento legal preceptivo, así como de control y fiscalización interna de la gestión económico-financiera y presupuestaria, contabilidad, tesorería y recaudación (art. 92.3). El Estado se reservó buena parte de las competencias relativas a este colectivo funcionarial, incluidas las de carácter ejecutivo: “la selección, formación y habilitación” de estos funcionarios “corresponde al Instituto de Estudios de Administración Local, conforme a las bases y programas aprobados reglamentariamente” (art. 98.1). No obstante, admitió la descentralización territorial de las pruebas de selección para el acceso a los cursos de formación, así como la delegación de esta formación en los institutos o escuelas de funcionarios de las Comunidades Autónomas (art. 98.1). A su vez, la convocatoria de los concursos “anuales” (ahora concursos “ordinarios”) para la cobertura de las vacantes correspondía a las Comunidades Autónomas, si bien el Estado “determinará la fecha” de esa convocatoria y efectuará por sí, “supletoriamente”, las que “no se realicen según lo previsto en esta Ley por las Comunidades Autónomas” (art. 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Reformas sucesivas ampliaron en alguna medida los márgenes de intervención de las propias entidades locales y las Comunidades Autónomas (disposición adicional octava de la Ley 31/1991, de 30 de diciembre; Ley 10/1993, de 21 de abril, y disposición adicional novena de la Ley 22/1993, de 29 de diciembre). La disposición adicional segunda LEEP acabó reconociendo a las segundas prácticamente todas las tareas de ejecución no encomendadas a las primeras: aprobación de la oferta de empleo público, convocatoria y realización de las pruebas selectivas (ajustada a los títulos académicos requeridos y programas mínimos aprobados reglamentariamente por el entonces Ministerio de Administraciones Públicas), nombramiento provisional, acumulaciones, comisiones de servicios y nombramientos de personal interino y accidental, inscripción de nombramientos e incidencias en registros propios, así como resolución de los procedimientos disciplinarios, salvo los tramitados respecto de funcionarios situados en una Comunidad distinta de la que incoó el expediente (apartados 4, párrafos primero y segundo, 5.3 y 6, primer párrafo). Reservó al entonces Ministerio de Administraciones Públicas, además de la resolución de esos concretos procedimientos disciplinarios, únicamente la convocatoria del denominado concurso “supletorio” (ahora denominado “unitario”), remitiendo su régimen al desarrollo reglamentario e indicando que, en todo caso, las bases deberán incorporar los méritos generales, los de valoración autonómica y los que las Comunidades Autónomas hayan establecido con relación al conocimiento de la lengua; así como la recepción de “la relación de funcionarios nombrados” por las Comunidades Autónomas para su “acreditación” e “inscripción” en el “registro de funcionarios con habilitación de carácter estatal”, que “integrará las inscripciones practicadas en los registros propios de las Comunidades Autónomas” (apartado 4, párrafos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92 bis LBRL ha invertido claramente la tendencia indicada con el objetivo de “garantizar la profesionalidad y la eficacia del control interno” de la actividad local, así como “reforzar” la independencia de los funcionarios con habilitación de carácter nacional “respecto a las Entidades Locales en las que prestan sus servicios” (exposición de motivos de la Ley 27/2013). Mediante la reordenación de competencias (y la introducción de mayores restricciones a la libre designación como sistema de provisión), pretende asegurar la independencia de estos órganos de control respecto de las corporaciones controladas y, en general, alejar lo más posible del ente local la toma de decisiones sensibles relacionadas con secretarios e interventores, todo ello para asegurar su despolitización, así como unas condiciones mínimas de igualdad en el régimen de unos funcionarios “habilitados” con carácter “nacional”. No obstante, la nueva regulación no llega a retomar el anterior sistema de cuerpos nacionales ni siquiera el régimen originario de la Ley de bases del régimen local sin que, por tanto, haya recentralizado el conjunto de tareas ejecutivas relativas a este colectivo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por un lado, que la “aprobación de la oferta de empleo público, selección, formación y habilitación de los funcionarios de administración local con habilitación de carácter nacional” vuelve a corresponder “al Estado, a través del Ministerio de Hacienda y Administraciones Públicas, conforme a las bases y programas aprobados reglamentariamente” (apartado quinto). El Estado sigue convocando el concurso “unitario”, cuyo régimen queda por completo remitido al desarrollo reglamentario (apartado 6, párrafo tercero); autoriza a partir de ahora la cobertura por el procedimiento de libre designación de puestos de trabajo reservados a este colectivo funcionarial que tengan asignadas funciones de control y fiscalización interna de la gestión económico-financiera, contabilidad, tesorería o recaudación (apartado 6, párrafo cuarto); informa con carácter preceptivo el cese de los funcionarios que tengan asignadas las funciones apenas mencionadas (apartado 6, párrafo quinto); en circunstancias excepcionales, efectúa nombramientos provisionales (apartado octavo); sigue llevando el registro de este colectivo funcionarial, que integrará las inscripciones practicadas en los registros propios de las Comunidades Autónomas (apartado noveno); incoa los procedimientos disciplinarios, aunque solo “cuando los hechos denunciados pudieran ser constitutivos de faltas muy graves, tipificadas en la normativa básica estatal” [apartado décimo, letra c)]; e impone sanciones disciplinarias, “cuando la sanción que recaiga sea por falta muy grave, tipificada en la normativa básica estatal” [apartado undécimo,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Comunidades Autónomas retienen las siguientes competencias con relación a los “funcionarios de administración local de carácter nacional”: fijación de los méritos correspondientes a especialidades de la Comunidad Autónoma (cuya puntuación podrá alcanzar hasta un 15 por 100; apartado sexto, segundo párrafo); recepción y publicación en su diario oficial de las convocatorias de concursos “ordinarios” (que vuelven a ser de ámbito estatal) efectuadas por las corporaciones locales (apartado sexto, tercer párrafo); nombramientos provisionales, comisiones de servicios, acumulaciones, así como nombramientos de personal interino y accidental (apartado séptimo); inscripción en sus registros propios de los nombramientos, situaciones administrativas, tomas de posesión, cese y demás incidencias (apartado noveno); incoación de los procedimientos disciplinarios respecto a funcionarios de corporaciones locales de su ámbito territorial, salvo cuando los hechos denunciados pudieran ser constitutivos de faltas muy graves tipificadas en la normativa básica estatal [apartado décimo, letra b)]; e imposición de sanciones disciplinarias de suspensión de funciones y destitución que no correspondan al Ministerio de Hacienda y Administraciones Públicas por recaer sobre una falta muy grave tipificada en la normativa básica estatal [apartado undécimo,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letrado autonómico, el artículo 92 bis LBRL vulneraría la garantía constitucional de la autonomía local (arts. 137, 140 y 141.1 CE). Esta obliga al legislador a graduar el alcance o intensidad de la intervención local en función de la relación existente entre los intereses locales y supralocales en el asunto de que se trate (SSTC 32/1981, de 28 de julio, FJ 4; 170/1989, de 19 de octubre, FJ 9; y 51/2004, de 13 de abril, FJ 9). El legislador debe, por tanto, asegurar a los entes locales niveles de capacidad decisoria tendencialmente correlativos a la intensidad de los intereses locales implicados [entre otras, SSTC 154/2015, FJ 6 a), 41/2016, FFJJ 9, 11 b), 111/2016, FFJJ 9 y 12 c)]. La STC 152/2016, de 22 de septiembre, FJ 6, lo expresa del modo siguiente: para valorar si el legislador ha vulnerado la indicada garantía “corresponde determinar: i) si hay intereses supralocales que justifiquen […] esta regulación; ii) si el legislador … ha ponderado los intereses municipales afectados; y iii) si ha asegurado a los ayuntamientos implicados un nivel de intervención tendencialmente correlativo a la intensidad de tales intereses. Todo ello sobre la base de que [el legislador] puede ejercer en uno u otro sentido su libertad de configuración a la hora de distribuir funciones, pero garantizando el derecho de la comunidad local a participar a través de órganos propios en el gobierno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hemos de tomar en consideración la relación existente entre intereses locales y supralocales para valorar si el artículo 92 bis LBRL, al sustraer del ámbito local relevantes decisiones administrativas atinentes a los funcionarios locales con habilitación de carácter nacional, ha respetado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ha diseñado un sistema de controles internos destinado a asegurar la independencia y profesionalidad de los Secretarios e Interventores —los órganos de control— respecto de las corporaciones locales —las entidades controladas—. Nuestro ordenamiento viene desarrollando este modelo al exigir que el “personal controlador” de las corporaciones locales actúe “con plena independencia” (arts. 222 del texto refundido de la Ley reguladora de las haciendas locales y 92.3 LBRL, en la redacción dada por el art. 1.24 de la Ley 27/2013) y mediante una serie de normas que tratan de instrumentar este objetivo. Entre otras, la reserva a “funcionarios de carrera” de ese tipo de funciones “para la mejor garantía de la objetividad, imparcialidad e independencia” en su ejercicio (art. 92.3 LBRL) y, en particular, la reserva a funcionarios “con habilitación de carácter nacional” de las tareas de secretaría e intervención, “necesarias en todas las Corporaciones locales” (art. 92 bis, apartado primero, LBRL, añadido por el art. 1.25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esas normas, se hallan, precisamente, las que alejan del nivel local determinadas decisiones relacionadas con el reclutamiento, formación y sanción de los funcionarios con habilitación de carácter nacional. El legislador básico viene encomendando al Estado y a las Comunidades Autónomas las más relevantes decisiones relacionadas con aquellos aspectos para evitar que quien las tome sea la corporación local que aquellos funcionarios han de controlar. La centralización de esas decisiones en el Estado o las Comunidades Autónomas sirve de este modo a los principios constitucionales de legalidad (arts. 9, apartados 1 y 3, 103.1 y 133.4 CE), eficiencia y economía (art. 31.2 CE), asignación equitativa de los recursos públicos (art. 31.2 CE), subordinación de la riqueza nacional al interés general (art. 128.1 CE), estabilidad presupuestaria (art. 135 CE) y control (art.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Resultan así más que evidentes los intereses o bienes de alcance supralocal que justifican que no corresponda a los entes locales la serie anteriormente expuesta de tareas que el artículo 92 bis LBRL atribuye al Estado. Otro tanto cabe afirmar respecto de las tareas que tampoco corresponden a los entes locales por tenerlas atribuidas las Comunidades Autónomas, a las que hemos hecho ya referencia también. Por lo demás, el artículo 92 bis LBRL no ha excluido por completo la participación de los entes locales en las tareas de selección, formación y disciplina relativas a los funcionarios con habilitación nacional llamados a controlar su actividad. El precepto impugnado atribuye algunas competencias ejecutivas a las corporaciones locales: la fijación de los “méritos correspondientes a las especialidades de la Corporación local”, la aprobación de las bases del “concurso ordinario” y la cobertura de puestos de trabajo reservados a estos funcionarios por el procedimiento de libre designación (posible solo excepcionalmente en determinados entes locales) del apartado sexto, así como la instrucción y resolución de determinados procedimientos disciplinarios (apartado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razonado, cabe apreciar, en lo que atañe a la selección y a las tareas administrativas relacionadas con los funcionarios con habilitación de carácter nacional (art. 92 bis LBRL), que el legislador básico no ha vulnerado la garantía constitucional de la autonomía local (arts. 137, 140 y 141.1 CE). No suprime por completo la capacidad decisoria local; la restringe. Ciertamente, la capacidad decisoria efectivamente reconocida está muy limitada; el precepto controvertido eleva a los niveles autonómico y estatal la mayor parte de las decisiones administrativas relativas a estos funcionarios. No obstante, tales límites son tendencialmente correlativos a la intensidad de los intereses de alcance supralocal que el legislador básico trata de proteger. Por lo demás, este Tribunal ha tenido ya oportunidad de señalar que los controles internos de la actividad local —como mecanismos de fiscalización articulados en el seno de la propia corporación con garantías específicas de independencia y profesionalidad— son perfectamente compatibles con la autonomía local constitucionalmente garantizada [SSTC 143/2013, FJ 10; 41/2016, FJ 14, y 111/2016,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descartar que el artículo 92 bis LBRL, en la redacción dada por el artículo 1.25 de la Ley 27/2013, vulnere la garantía constitucional de la autonomía local (arts. 137, 140 y 141.1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determinar si el artículo 92 bis LBRL invade las competencias autonómicas de ejecución en materia de régimen local, tal como denuncia el Parlamento territorial recurrente. A tal fin, corresponde previamente precisar y encuadrar la controversia competencial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destinadas a asegurar la independencia y profesionalidad de los secretarios e interventores —los órganos de control— respecto de las corporaciones locales —las entidades controladas—, hallan cobertura en el artículo 149.1.18 CE como bases en materia de función pública local (STC 32/2002, de 14 de febrero, FFJJ 5 y 8). A su vez, cabe reconducir a la competencia normativa plena sobre haciendas locales (art. 149.1.14 CE) el “régimen de controles internos de la actividad local destinado a proteger la integridad de los caudales públicos, así como la legalidad, eficacia y eficiencia en su gestión”. Así lo ha declarado recientemente, sin perjuicio del alcance necesariamente circunscrito de este título competencial, la STC 111/2016, FJ 5 b), que aplicó a este respecto la doctrina sentada en las SSTC 130/2013, de 4 de junio, FJ 5, y 135/2013, de 5 de junio, FJ 3 b). Se afirma en este sentido que el artículo 149.1.14 CE da cobertura a regulaciones sobre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CE); estabilidad presupuestaria (art. 135 CE; STC 134/2011, de 20 de julio); y control (art.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las competencias legislativas ex artículo 149.1.14 y 18 CE, el Estado puede también atribuir a los entes locales tareas de gestión, administración o ejecución respecto de los controles de la actividad local, incluyendo las relativas a los funcionarios locales con habilitación de carácter nacional. La STC 111/2016, FJ 5, declaró en este sentido que puede resultar “compatible con aquella competencia autonómica [la tutela financiera de los entes locales como competencia ejecutiva] que el Estado atribuya tareas ejecutivas relacionadas con la actividad local económico-financiera, no a las Comunidades Autónomas, sino a los propios entes locales”. A este respecto, el artículo 92 bis LBRL atribuye algunas competencias ejecutivas a las corporaciones locales, según hemos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no ha puesto en cuestión esta opción político-legislativa favorable a la independencia y profesionalización de los Secretarios e Interventores ni reivindica para las Comunidades Autónomas el régimen jurídico de los controles internos económico-financieros y de legalidad de la actividad local. Tampoco cuestiona que el Estado haya atribuido a los entes locales determinadas tareas de gestión o administración. Discute solo las funciones ejecutivas que el Estado ha atraído para sí en los apartados 5 y 6 del nuevo artículo 92 bis LBRL. Si en esta materia la Constitución atribuye al Estado únicamente competencias normativas, la recentralización señalada supondría la extracción a las Comunidades Autónomas de funciones ejecutivas que les corresponden por virtud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régimen local (art. 149.1.18 CE) y las haciendas locales (art. 149.1.14 CE) son, en efecto, materias respecto de las que el Estado tiene atribuidas competencias de diversa índole (compartida y plena, respectivamente), pero, en todo caso, competencias legislativas; carecen de cobertura, con carácter general, las tareas estatales de gestión o administración en esas materias. Lo ha reafirmado la STC 111/2016, FJ 12 d), refiriéndose al artículo 149.1.18 CE: la competencia estatal “alcanza solo a la regulación, y ni siquiera toda ella; está limitada a las bases”; de modo que la “función ejecutiva” corresponde a las Comunidades Autónomas que la tengan estatutariamente atribuida. Ello implica que, por virtud de la atribución estatutaria de competencias ejecutivas en materia de régimen local, corresponden, en principio, a las Comunidades Autónomas todas las tareas de administración relacionadas con los funcionarios locales con habilitación de carácter nacional que el Estado no haya atribuido a los propios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resulta igualmente cierto que el Estado puede llegar atribuirse tareas de ejecución que, en principio, corresponden a las Comunidades Autónomas. Las competencias estatales de carácter normativo pueden llegar a dar cobertura a tareas de simple ejecución, sin perjuicio de que ello solo quepa en supuestos limitados y excepcionales. Según declaró la STC 147/1991, de 4 de julio, FJ 4 C, los “actos que merezcan la calificación de básicos no pierden tal consideración”, aunque se “dificulte o impida” la “adopción de determinados actos de ejecución” por parte de las Comunidades Autónomas, en “aquellos casos en los que la actuación estatal venga justificada por alguna de las razones que se dejan expuestas u otras de igual o análogo sentido y alcance excepcionales”. La enumeración no taxativa de supuestos “muy excepcionales” que recoge la Sentencia es la siguiente: “cuando el acto de ejecución afecta a intereses de varias Comunidades Autónomas o comporte márgenes amplios de discrecionalidad que sólo puedan ser encomendados a instancias generales —SSTC 1/1982 y 44/1982—; se produzcan situaciones de urgencia y sea preciso evitar daños irreparables o se trate de preservar la normativa de una institución considerada básica y por vía de conexión —STC 75/1983—, pronunciándose en el mismo sentido las SSTC 48/1988 y 49/1988, en la primera de las cuales se establece que ‘excepcionalmente pueden considerarse básicos ciertos actos de ejecución, cuando por la naturaleza de la materia resultan complemento necesario para garantizar la consecución de la finalidad objetiva a que responde la competencia estatal sobre las bases’, diciéndose en la segunda de dichas Sentencias, ‘que las bases pueden contener regulaciones detalladas de materia, aspectos concretos e incluso actos de ejecución’ ‘cuando sean realmente imprescindibles para el ejercicio efectivo de competencias establecidas’”. La Sentencia concluye que “deberá, en cada caso concreto, examinarse si” “el acto de ejecución realizado por instancias centrales goza de cobertura justificativa suficiente por responder a la necesidad de asegurar los fines de unidad normativa mínima que legitima la competencia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materia que aquí interesa, cabe contar entre aquellos supuestos limitados y excepcionales varios controles sobre la actividad local; la titularidad autonómica de las competencias de gestión no llega a impedir la ejecución por parte del Estado de ciertos controles. Así, algunos relacionados con la deuda local (STC 120/2012, de 4 de junio, FFJJ 6 a 8, citando las SSTC 56/1983 y 57/1983, ambas de 28 de junio) y el ejercido por el Tribunal de Cuentas sobre las cuentas locales (STC 214/1989, de 21 de diciembre, FJ 28, citando la STC 187/1988, de 17 de octubre, FFJJ 8 y 9). También los controles de legalidad de la actividad local que la Ley de bases del régimen local atribuye a la Administración General del Estado [por todas, STC 154/2015, de 9 de julio, FJ 6 b)]: la suspensión acordada por el Delegado del Gobierno, previo requerimiento infructuoso al ente local, de actos que atenten gravemente contra el interés general de España, seguida de su impugnación ante la jurisdicción contencioso-administrativa (art. 67 LBRL); la sustitución del ente local por parte de la Administración estatal por incumplimiento que afecte gravemente a las competencias estatales de las obligaciones legalmente impuestas que cuenten con cobertura económica garantizada (art. 60 LBRL); y la disolución de los órganos de la corporación local, acordada por el Consejo de Ministros a iniciativa propia y con conocimiento del Consejo de Gobierno de la Comunidad Autónoma correspondiente o a solicitud de éste y, en todo caso, previo acuerdo favorable del Senado, en el supuesto de que la gestión de dichos órganos sea gravemente dañosa para los intereses generales y suponga un incumplimiento de sus obligaciones constitucionales (art. 61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controles de la actividad local a los que se refiere el nuevo artículo 92 bis LBRL los ejecuta, no la Administración General del Estado, sino funcionarios de la propia corporación local. Por eso las leyes califican estos controles de “internos” [arts. 92 bis, apartado 1 a), LBRL y 213 del texto refundido de la Ley reguladora de las haciendas locales]. La actividad estatal de gestión o administración no se produce mediante el ejercicio en sí del control; se refiere a facultades relacionadas con la selección, formación y régimen disciplinario de los funcionarios locales que disponen de la “habilitación de carácter nacional” para llevarlo a cabo; facultades que ha asumido el Estado con la finalidad de que el control, no por interno, deje de ser propiamente control, esto es, para que la fiscalización corra a cargo de funcionarios especializados e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determinar si el Estado puede apoyarse en los números 18 y 14 del artículo 149.1 CE para, por excepción, atraer competencias que de otro modo corresponderían a las Comunidades Autónomas por virtud de sus Estatutos y, más precisamente, para instrumentar una política de profesionalización e independencia de los secretarios e interventores basada en el máximo alejamiento de los entes locales (y centralización consecuente) de relevantes funciones de gestión relacionadas con el reclutamiento, la formación y la disciplina de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Tribunal se pronunció específicamente sobre esta cuestión en los primeros años del sistema constitucional, cuando la democracia local era incipiente y el Estado de las Autonomías estaba aún desplegándose. Antes de la aprobación de la Ley de bases del régimen local, cuando existían solo unas pocas Comunidades Autónomas, se plantearon los conflictos competenciales tramitados con los números 223-1981 y 228-1981, que obligaron a este Tribunal a “decidir si la selección de funcionarios pertenecientes a los cuerpos nacionales de Secretarios, Interventores y Depositarios de Fondos de Administración Local y su adscripción a plazas determinadas, pertenece o no al núcleo de las ‘bases’ de la regulación de la materia indicada” (STC 25/1983, de 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admitió “que la convocatoria y la resolución de los concursos para cubrir plazas de funcionarios pertenece al marco de la ejecución de la normativa vigente” y, por tanto, que esa decisión corresponde, en principio, por virtud de sus Estatutos, a las Comunidades Autónomas; el Estado podría atribuírsela solo “si de algún modo tuviera que entenderse incardinada en las ‘bases’”. Concluyó que en este caso los señalados actos de aplicación o ejecución podían reputarse básicos: “Al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(STC 25/1983, de 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Superada esta etapa inicial, cabe apreciar a este respecto, en primer lugar, que no ha resultado indiferente la definitiva implantación del Estado autonómico ni que las Comunidades Autónomas hayan asumido y vengan ejerciendo las competencias ejecutivas en materia de régimen local. Teniendo en cuenta estas competencias estatuarias, así como la autonomía, tanto de las “nacionalidades” y “regiones” (art. 2 CE) como de los entes locales (arts. 139, 140 y 141.1 CE), el Estado ha excluido definitivamente el sistema de cuerpos nacionales, asumiendo a lo largo de los años más o menos competencias ejecutivas relativas a este colectivo funcionarial; competencias que, en consecuencia, vienen repartiéndose (entre las corporaciones locales, las Comunidades Autónomas y el propio Estado) en diversas formas y proporciones. Así, la Ley de bases del régimen local, además establecer el sistema de funcionarios locales con habilitación de carácter nacional, dejó de atribuir al Estado las facultades de convocatoria de plazas, publicación de ésta y nombramiento en el País Vasco, pasando a corresponder a las instituciones forales de los Territorios Históricos, “de conformidad con la disposición adicional primera de la Constitución y los artículos 10.4 y 37 del Estatuto de Autonomía del País Vasco” (disposición adicional segunda, apartados 7 y 8); previsión cuya inconstitucionalidad descartó este Tribunal (STC 214/1989, de 21 de diciembre, FJ 26). A su vez, según ha quedado ya expuesto, la disposición adicional segunda LEEP dejó de centralizar la mayor parte de estas competencias, pasando el conjunto de las Comunidades Autónomas, por virtud de sus atribuciones estatutarias, a ejercer prácticamente todas las tareas de ejecución no conferidas a los entes locales sin que ello suscitase controversias competenciales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constatar, en segundo lugar, que todavía hoy subsisten las razones constitucionales que aconsejaron entonces admitir la no inconstitucionalidad de una política estatal favorable al máximo alejamiento de las corporaciones locales en cuanto a la toma de determinadas decisiones relativas a este colectivo funcionarial. De ahí que la doctrina constitucional de la STC 25/1983, FJ 4, haya sido reiterada en las SSTC 214/1989, FJ 25, y 385/1993, de 23 de diciembre, FJ 9, que abordaron ya el nuevo sistema de funcionarios locales de carácter nacional, refiriéndose a aspectos tales como la formación y el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insistir en que todas las tareas de ejecución relacionadas con los funcionarios locales con habilitación de carácter nacional corresponden, en principio, a las Comunidades Autónomas por virtud de sus Estatutos, que les atribuyen las competencias de ejecución relacionadas con el régimen local. No obstante, el Estado puede por excepción llegar a atraer algunas de estas tareas al amparo de los números 18 y 14 del artículo 149.1 CE. Tales títulos dan cobertura, no solo a la aprobación de un régimen jurídico de los controles internos de la actividad local; autorizan también una política que, destinada a realizar los principios constitucionales de legalidad (arts. 9, apartados 1 y 3, 103.1 y 133.4 CE), eficiencia y economía (art. 31.2 CE), asignación equitativa de los recursos públicos (art. 31.2 CE), subordinación de la riqueza nacional al interés general (art. 128.1 CE), estabilidad presupuestaria (art. 135 CE) y control (art. 136 CE), centralice determinados controles o facultades de selección, formación y sanción de los funcionarios locales con habilitación nacional para llevarlos a cabo, pero solo por excepción, sin impedir los controles de las propias Comunidades Autónomas y sin excluir que estas intervengan en el reclutamiento, formación y sanción de ese colectivo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que el artículo 92 bis LBRL refuerza las competencias estatales sin rechazar un desarrollo autonómico de relevantes tareas administrativas que trae causa en última instancia de la atribución estatutaria de competencias ejecutivas. Según se ha visto, corresponde a las Comunidades Autónomas la recepción y publicación en su diario oficial de las convocatorias de concursos “ordinarios” efectuadas por las corporaciones locales (apartado 6, tercer párrafo); nombramientos provisionales, comisiones de servicios, acumulaciones, así como nombramientos de personal interino y accidental (apartado 7); inscripción en sus registros propios de los nombramientos, situaciones administrativas, tomas de posesión, cese y demás incidencias (apartado 9); incoación de los procedimientos disciplinarios respecto a funcionarios de corporaciones locales de su ámbito territorial, salvo cuando los hechos denunciados pudieran ser constitutivos de faltas muy graves tipificadas en la normativa básica estatal [apartado 10 b)]; e imposición de sanciones disciplinarias de suspensión de funciones y destitución que no correspondan al Ministerio de Hacienda y Administraciones Públicas por recaer sobre una falta muy grave tipificada en la normativa básica estatal [apartado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lo concerniente a las funciones ejecutivas relacionadas con los funcionarios locales con habilitación nacional, el artículo 92 bis LBRL, en la redacción dada por el artículo 1.25 Ley 27/2013, no ha llegado a desbordar el artículo 149.1, números 18 y 14, CE sin que, por tanto, haya invadido las competencias ejecutivas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asimismo la disposición transitoria undécima de la Ley 27/2013, por limitar el objeto de las mancomunidades, haciéndolo coincidir con actividades reconducibles a las competencias y servicios enumerados en los artículos 25 y 26 LBRL (en la redacción dada por los apartados 8 y 9, respectivamente, del artículo 1 de la Ley 27/2013). Según el Letrado del Parlamento de Andalucía, esta previsión, además de invadir las competencias estatutarias de la Comunidad Autónoma —queja ya desestimada por remisión a la STC 41/2016, FJ 8 b)—, vulneraría el derecho fundamental de asociación de los municipios (art. 22 CE) y el principio general de coordinación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Carta Europea de la Autonomía Local y la LBRL hacen referencia al “derecho de asociación de las entidades locales” “para la realización de tareas de interés común” (artículo 10.1 de la Carta europea de la autonomía local) o al “derecho” de los municipios “a asociarse con otros en mancomunidades para la ejecución en común de obras y servicios determinados de su competencia” (art. 44.1 LBRL). A su vez, el modo en que el legislador básico configura este derecho cobra, indudablemente, relevancia constitucional. Ahora bien, la configuración legislativa de este “derecho de asociación” resulta constitucionalmente relevante bajo la óptica de la garantía de la autonomía municipal (arts. 137 y 140 CE). El derecho a promover la gestión mancomunada de los servicios públicos es, simplemente, una expresión o desarrollo de la autonomía que tienen constitucionalmente reconocida los municipios (arts. 137 y 140 CE). De este modo una regulación de este “derecho de asociación” podría vulnerar, en su caso, no el artículo 22 CE, sino los artículos 137 y 140 CE, que son los que garantizan al poder público municipal ámbitos de decisión relativos a su propia organización y a la gestión de los asuntos que le incumben.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STC 41/2016, FJ 8 b), cabe desestimar el motivo de impugnación que plantea el Parlamento andaluz en el marco del artículo 22 CE —e invocando genéricamente el artículo 103 CE—, aun entendido más propiamente como una denuncia de vulneración de la garantía constitucional de la autonomía local. Allí hemos señalado que “el examen de los artículos 25 y 26 LBRL permite afirmar que los ámbitos en los que los Ayuntamientos pueden mancomunarse son suficientemente amplios y que el legislador autonómico conserva dentro de ellos (en particular, en los descritos en el artículo 25.2 LBRL que pueden reconducirse a sus atribuciones estatutarias) la competencia para conferir y regular las competencias propias municipales”. En el contexto de una regulación afirmada como básica, la ausencia de precisión en la enunciación de materias y servicios (artículos 25 y 26 LBRL) debe interpretarse como un reconocimiento de márgenes de configuración [en parecido sentido, respecto de otros preceptos de la Ley 27/2013: SSTC 41/2016, FJ 7 c); 111/2016, FFJJ 12 a) y c); y 180/2016, FJ 7]. Habrán de ser las Comunidades Autónomas quienes definan precisamente aquellas materias y servicios a fin de concretar esta restricción del derecho de los municipios a asociarse entre sí en mancomunidades (art. 44.1 LBRL). Más aún, no puede desdeñarse el relevante papel que han de tener los propios municipios en cuanto a la definición del régimen de las mancomunidades: “las técnicas organizativas y los instrumentos de cooperación forman parte, de entrada, de la potestad de auto organización local y de las competencias sobre régimen local que tienen atribuidas las Comunidades Autónomas” [STC 41/2016,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estos motivos de impugnación de la disposición transitoria undécima de la Ley 27/2013.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del artículo 57 bis LBRL, introducido por el artículo 1.17 Ley 27/2013; de las disposiciones adicional decimosexta y transitorias primera, segunda y tercera; y de los incisos “Decreto del órgano de gobierno de” y “el Órgano de Gobierno de”, incluidos, respectivamente, en las disposiciones transitorias cuarta.3 y undécima, párrafo tercero, todas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decimoquinta de la Ley 27/2013 no es inconstitucional interpretada en los términos del fundamento jurídico 2 de esta Sentencia, que se remite a la STC 41/2016, FJ 13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