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día 31 de julio pasado D. José Luis Ramos Toral interesaba de este Tribunal la designación de Procurador del turno de oficio para interponer recurso de amparo contra la Sentencia dictada por el Juzgado de Instrucción núm. 2 de Ponferrada en el recurso de apelación número 8 de 1985.</w:t>
      </w:r>
    </w:p>
    <w:p w:rsidRPr="00C21FFE" w:rsidR="00AD51A7" w:rsidRDefault="008777C4">
      <w:pPr>
        <w:rPr/>
      </w:pPr>
      <w:r w:rsidRPr="&lt;w:rPr xmlns:w=&quot;http://schemas.openxmlformats.org/wordprocessingml/2006/main&quot;&gt;&lt;w:lang w:val=&quot;es-ES_tradnl&quot; /&gt;&lt;/w:rPr&gt;">
        <w:rPr/>
        <w:t xml:space="preserve">Posteriormente y a requerimiento del Tribunal, mediante providencia de 7 de agosto, el Sr. Ramos Toral presentó una relación circunstanciada de los hechos en que pretende fundar el amparo y diversos documentos referentes a su insuficiencia económica para afrontar los gastos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 que le fue en 17 de septiembre Procurador del turno de oficio y nombrado Abogado por el propio recurrente, por providencia de 2 de octubre siguiente se requirió a los designados para que formalizasen las demandas de amparo y de justicia gratuita, formándose la presente pieza separada para sustanciar la segunda de aquéllas. En dicha pieza se acordó por providencia de 20 de noviembre oir al Letrado del Estado y al Ministerio Fiscal acerca de la concesión del beneficio solicitado, mostrando ambos su conformidad a la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actuaciones practicadas aparece que el demandante percibe unos ingresos mensuales de cuarenta y nueve mil seiscientas treinta pesetas, paga por su vivienda dieciseis mil cuatrocientas setenta y tres, no es contribuyente por ninguna otra actividad remunerada ni aparece que la tenga, por lo que se halla comprendido en el supuesto previsto en el artículo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 José Luis Ramos Toral el beneficio de gratuidad para litigar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