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Maria Isabel Serrataco en nombre de Don Joan Mari Puig interpuso el 28 de junio de 1985 recurso de amparo respecto del Auto del Tribunal Supremo de 8 de mayo anterior recaido en recurso de casación dimanante del proceso ordinario de mayor cuantía seguido ante el Juzgado de 1ª instancia n° 10 de Barcelona entre el recurrente de amparo y Banco Vitalicio de España, S.A. En la demanda de amparo se solicitó la nulidad del Auto referido que declaró no haber lugar a la admisión del recurso de casación interpuesto contra la sentencia de 29 de junio de 1984 dictada por la Sala Primera de lo Civil de la Audiencia Territorial de Barcelona, en apelación en el indicado pleito relativo a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octubre se admitió a trámite el presente recurso de amparo; se reclamó el expediente; compareció como demandado el Banco Vitalicio de España, S.A. representado por el Procurador Don José de Murga Rodriguez y se dispuso el trámite de alegaciones escritas en los términos dispuestos en el artículo 52.1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trámite de alegaciones expuso que se estaba en presencia de un supuesto sustancialmente idéntico al que es objeto del recurso de amparo número 246/85, de la Sala 1ª de este Tribunal Constitucional. El Ministerio Fiscal solicita la suspensión de tramitación de este proceso, incluido el trámite de alegaciones, dada la identidad de objeto con el citado anteriormente hasta que se dicte sentencia respecto al recurso número 246/85; y de no acordarse la suspensión, estimó el Ministerio Fiscal que procede la acumulación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pasado, se acordó dar traslado de la petición de la acumulación a la parte demandante y a la codemandada para que en el plazo de tres días pueda impugnar la pretensión de la acumulación. La representación del demandante ha manifestado que, por desconocer el contenido del recurso 246 de 1985, nada puede alegar sobre la acumulación del presente a aquel.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procesos de amparo 607/85 y 246/85 versan sobre resoluciones distintas, recaídas en procesos distintos y seguidos entre partes igualmente distintas, sin otro elemento común que plantear análogo problema jurídico. Con estas diferencias no se justifica la acumulación pretendida por el Ministerio Fiscal pues no puede hablarse de procesos con objetos conexos que es el supuesto de acumulación contemplado en el artículo 83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ha acordado no ha lugar a acumular el recurso de amparo 607/85 seguido a instancia de don Joan Mari Puig al que se sigue ante la Sala 1ª de este Tribunal Constitucional bajo el número 246/85.</w:t>
      </w:r>
    </w:p>
    <w:p w:rsidRPr="" w:rsidR="00AD51A7" w:rsidRDefault="008777C4">
      <w:pPr>
        <w:rPr/>
      </w:pPr>
      <w:r w:rsidRPr="&lt;w:rPr xmlns:w=&quot;http://schemas.openxmlformats.org/wordprocessingml/2006/main&quot;&gt;&lt;w:szCs w:val=&quot;24&quot; /&gt;&lt;/w:rPr&gt;">
        <w:rPr/>
        <w:t xml:space="preserve">Se confiere al Ministerio Fiscal el plazo de veinte días para que pueda formular las alegaciones en los términos dispuestos en el artículo 52.1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