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Ángel Jesús Serón Jaén, representado por el Procurador D. Enrigue Sorribes Torra, interpuso recurso de amparo, mediante escrito que tuvo su entrada en este Tribunal el 20 de diciembre de 1985, presentado en el Juzgado de Guardia el día anterior, contra Sentencia de la Audiencia Provincial de Cádiz de 19 de noviembre de 1985.</w:t>
      </w:r>
    </w:p>
    <w:p w:rsidRPr="00C21FFE" w:rsidR="00AD51A7" w:rsidRDefault="008777C4">
      <w:pPr>
        <w:rPr/>
      </w:pPr>
      <w:r w:rsidRPr="&lt;w:rPr xmlns:w=&quot;http://schemas.openxmlformats.org/wordprocessingml/2006/main&quot;&gt;&lt;w:lang w:val=&quot;es-ES_tradnl&quot; /&gt;&lt;/w:rPr&gt;">
        <w:rPr/>
        <w:t xml:space="preserve">Los hechos que se desprenden de la demanda y de la documentación aportada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fue denunciado por haber provocado un incidente con un taxista y dos Policías municipales, de lo que derivaron diligencias penales 188/84 por delito de atentado y dos faltas de lesiones, tramitadas por el Juzgado de Instrucción n° 2 de Jerez de la Frontera.</w:t>
      </w:r>
    </w:p>
    <w:p w:rsidRPr="00C21FFE" w:rsidR="00AD51A7" w:rsidRDefault="008777C4">
      <w:pPr>
        <w:rPr/>
      </w:pPr>
      <w:r w:rsidRPr="&lt;w:rPr xmlns:w=&quot;http://schemas.openxmlformats.org/wordprocessingml/2006/main&quot;&gt;&lt;w:lang w:val=&quot;es-ES_tradnl&quot; /&gt;&lt;/w:rPr&gt;">
        <w:rPr/>
        <w:t xml:space="preserve">b) El solicitante de amparo habría fundado su defensa a lo largo del proceso en falta de prueba de los hechos; así como -para el caso de que tal falta de prueba no fuese considerada- en la exención de responsabilidad penal por trastorno mental transitorio, estado al que accedería el solicitante de amparo, que estaría en tratamiento de drogadicción, al ingerir algo de alcohol.</w:t>
      </w:r>
    </w:p>
    <w:p w:rsidRPr="00C21FFE" w:rsidR="00AD51A7" w:rsidRDefault="008777C4">
      <w:pPr>
        <w:rPr/>
      </w:pPr>
      <w:r w:rsidRPr="&lt;w:rPr xmlns:w=&quot;http://schemas.openxmlformats.org/wordprocessingml/2006/main&quot;&gt;&lt;w:lang w:val=&quot;es-ES_tradnl&quot; /&gt;&lt;/w:rPr&gt;">
        <w:rPr/>
        <w:t xml:space="preserve">c) Por sentencia del Juez de Instrucción n° 2 de Jerez de la Frontera de 13 de febrero de 1985, fue condenado el solicitante de amparo, como autor responsable de un delito de atentado y de dos faltas de lesiones, previstas y penadas en los artículos 236 y 582, respectivamente, del Código Penal, con la concurrencia de la circunstancia atenuante de embriaguez no habitual, a seis meses y un día de prisión menor, penas accesorias y dos días de arresto menor, más el pago de las costas procesales causadas.</w:t>
      </w:r>
    </w:p>
    <w:p w:rsidRPr="00C21FFE" w:rsidR="00AD51A7" w:rsidRDefault="008777C4">
      <w:pPr>
        <w:rPr/>
      </w:pPr>
      <w:r w:rsidRPr="&lt;w:rPr xmlns:w=&quot;http://schemas.openxmlformats.org/wordprocessingml/2006/main&quot;&gt;&lt;w:lang w:val=&quot;es-ES_tradnl&quot; /&gt;&lt;/w:rPr&gt;">
        <w:rPr/>
        <w:t xml:space="preserve">d) La representación del solicitante de amparo interpuso recurso de apelación, insistiendo en los argumentos ya esgrimidos en primera instancia -falta de pruebas y trastorno mental transitorio- e invocando la presunción de inocencia.</w:t>
      </w:r>
    </w:p>
    <w:p w:rsidRPr="00C21FFE" w:rsidR="00AD51A7" w:rsidRDefault="008777C4">
      <w:pPr>
        <w:rPr/>
      </w:pPr>
      <w:r w:rsidRPr="&lt;w:rPr xmlns:w=&quot;http://schemas.openxmlformats.org/wordprocessingml/2006/main&quot;&gt;&lt;w:lang w:val=&quot;es-ES_tradnl&quot; /&gt;&lt;/w:rPr&gt;">
        <w:rPr/>
        <w:t xml:space="preserve">e) La Sala Primera de la Audiencia Provincial de Cádiz, por sentencia de 19 de noviembre de 1985, cuya fecha de -notificación no consta, desestimó el recurso de apelación y confirmó la sentencia recurrida, imponiendo al apelante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insiste en la falta de pruebas y en la exención de responsabilidad por trastorno mental transitorio alegadas en el proceso ordinario, efectuándose diversas consideraciones al respecto y acompañándose en relación con la segunda de tales alegaciones un informe médico que - se dice - "no pudo ser aportado antes". Se alega, con cita del artículo 24 de la Constitución, violación de la presunción de inocencia y del derecho a la tutela judicial efectiva. Y se solicita que se declare por tal motivo la "inconstitucionalidad" de las resoluciones judiciales recaídas en el proceso penal, por incurrir en contravención de las libertades fundamentales de la presunción de inocencia y la tutela judicial efectiva a favor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5 de febrero de 1986, acordó poner de manifiesto la posible existencia de la causa de inadmisibilidad que regula el artículo 50.2.b) de la Ley Orgánica de este Tribunal (L.O.T.C.)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trámite, la representación del recurrente insistió en su posición inicial, aduciendo que al probarse la existencia de una causa de exención de responsabilidad y no estimarse así por el Tribunal sentencionador se conculca el principio de la tutela judicial efectiva; principio que también se conculca, así como el de la inocencia, al sancionarse la conducta</w:t>
      </w:r>
    </w:p>
    <w:p w:rsidRPr="00C21FFE" w:rsidR="00AD51A7" w:rsidRDefault="008777C4">
      <w:pPr>
        <w:rPr/>
      </w:pPr>
      <w:r w:rsidRPr="&lt;w:rPr xmlns:w=&quot;http://schemas.openxmlformats.org/wordprocessingml/2006/main&quot;&gt;&lt;w:lang w:val=&quot;es-ES_tradnl&quot; /&gt;&lt;/w:rPr&gt;">
        <w:rPr/>
        <w:t xml:space="preserve">del hoy recurrente en amparo sin probanza alguna por el Ministerio Fiscal y sólo sobre la base de unas presunciones; por lo cual reitera la petición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del artículo 50 de la Ley Orgánica del Tribunal Constitucional, el Fiscal ante el Tribunal Constitucional hace observar que la demanda hace un planteamiento de la presunción de inocencia que es impropio de esta sede, por cuanto desde un punto de vista constitucional el análisis de la vulneración del derecho de presunción de inocencia queda limitado a ver si ha existido una actividad probatoria de cargo sobre la que el juzgador haya podido efectuar una valoración condenatoria. Y en nuestro caso sólo se discute la veracidad de la prueba y la apreciación de una eximente de responsabilidad criminal, que nada tiene que ver con el significado de la presunción de inocencia. La demanda ha de ser, pues, según el Ministerio Fiscal, inadmitida con arreglo a lo dispuesto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 manifiesto que la presente demanda de amparo no plantea cuestión alguna que merezca ser objeto de un recurso de amparo. La alegación de haber sido violada la presunción de inocencia no se funda realmente en la inexistencia de pruebas, sino en diversas apreciaciones acerca de que determinadas manifestaciones del taxista y de los Policías municipales que intervinieron en los hechos no serían corroboradas por nadie, así como acerca de pretendidas contradicciones entre las declaraciones del solicitante de amparo y del hermano que le acompañaba, el informe del médico forense y las declaraciones de los Policías municipales, en relación con las lesiones producidas. Y la invocación del derecho a la tutela judicial efectiva se hace porque se entiende que constituye una violación del mismo la no aceptación por los órganos judiciales de la tesis de la defensa sobre la exención de responsabilidad del solicitante de amparo. Con ello, se efectúan alegaciones que no guardan relación, obviamente, con el contenido de los derechos constitucionales que se dicen vulnerados, pretendiéndose convertir con tal pretexto a este Tribunal Constitucional y al recurso de amparo en una tercera instancia para el enjuiciamiento de cuestiones penales relativas al modo en que se produjeron los hechos y a la aplicación de la legalidad ordinaria; llegándose incluso a aportar ante este Tribunal un informe clínico, al que se califica de "certificado médico", sobre un "problema" del recurrente relacionado con el consumo de alcohol, informe que -se dice - "no pudo ser aportado antes", desconociéndose así que el ejercicio de la potestad jurisdiccional, juzgando y haciendo ejecutar lo juzgado, corresponde exclusivamente a los Juzgados y Tribunales determinados por las leyes (artículo 117.3 de la Constitución), que en este caso son los de lo penal, estando por otra parte vedado a este Tribunal Constitucional (artículo 44.1.b) de la Ley Orgánica del Tribunal Constitucional) entrar a conocer de los hechos que dieron lugar al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