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de Ciudad Real, en sus autos número 3577/85, plantea cuestión de inconstitucionalidad en relación con la disposición adicional 21ª, apartado 15, de la Ley de Presupuestos Generales del Estado para 1985, de 30 de diciembre de 1984, por posible infracción del art. 9.3 de la Constitución. La cuestión fue admitida a trámite por providencia de 9 de abril actual, de la Sección 2a del Pleno de este Tribunal, y registrada con el número 278/86.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misma Magistratura de Trabajo, en autos número 3592/85 y acumulados, plantea asimismo cuestión de inconstitucionalidad en relación con la citada disposición adicional 21ª, apartado 15, de la Ley de Presupuestos Generales del Estado para 1985, de 30 de diciembre de 1984, por oposición al artículo 9.3 de la Constitución. Dicha cuestión fue admitida a trámite por providencia de la Sección la del Pleno de este Tribunal, de fecha 9 de abril actual y registrada con el número 279/86.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mediante escrito presentado el 3 de mayo actual, se persona en la cuestión de inconstitucionalidad número 279/86 y formula alegaciones en solicitud de que se declare la constitucionalidad de la disposición impugnada. Por otrosí solicita que, dado que la presente cuestión es de contenido idéntico a la numerada 278/86, planteada por la misma Magistratura de Trabajo, contra la misma disposición legal y en virtud de las mismas razones, parece de todo punto aconsejable la acumulación de ambas cuestiones, conforme permite el art. 83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3 de mayo actual, el Fiscal General del Estado se persona en la cuestión de inconstitucionalidad número 278/86, dando por reproducidas las alegaciones formuladas en la cuestión número 279/86 e interesando la acumulación de ambas.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se persona en las cuestiones de inconstitucionalidad números 278/86 y 279/86 y solicita que este Tribunal, en su día, resuelva acordando la acumulación de las mismas, al cumplirse en ellas los requisitos contemplados en el artículo 83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Las dos cuestiones de inconstitucionalidad han sido planteadas por el mismo órgano jurisdiccional en relación con idéntica disposición, la adicional 21ª, apartado 15, de la Ley de Presupuestos Generales de 30 de diciembre de 1984, por posible infracción del art. 9.3 de la Constitución. Se da, pues, el presupuesto de conexión objetiva que conforme establece el art. 83 de la LOTC, justifica la acumulación de ambos procesos constitucionales para que sean tramitados conjuntamente y en su día resueltos en la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la cuestión de inconstitucionalidad número 279/86, planteada por la Magistratura de Trabajo de Ciudad Real, en los autos número 3577/85, a la registrada con el número 278/86, planteada por la misma Magistratura de Trabajo en los autos número 3592/85 y acumulados. Se concede un nuevo plazo de quince días al Letrado del Estado para que en nombre del Gobierno presente las alegaciones que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