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 lo Contencioso Administrativo de la Audiencia Territorial de Valencia, en su recurso número 880/85, planteó la presente cuestión de inconstitucionalidad, admitida a trámite por providencia de 2 de julio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 Territoriales de Pamplona, Cáceres y Valencia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y 550 de 1986, el Tribunal acordó no acceder a la acumulación solicitada y decidió suspender la tramita 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presentado el 15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16 de julio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presenté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