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1986 presenta la Generalidad de Cataluña ante este Tribunal escrito por el que plantea conflicto positivo de competencia frente al Gobierno del Estado por entender que determinados preceptos del Real Decreto 337/1986, de 10 de febrero, por el que se regula el procedimiento para el reconocimiento por el Estado de las Organizaciones de la Pesca y sus Asociaciones, vulneran las competencias asumidas por la Generalidad de Cataluña.</w:t>
      </w:r>
    </w:p>
    <w:p w:rsidRPr="00C21FFE" w:rsidR="00AD51A7" w:rsidRDefault="008777C4">
      <w:pPr>
        <w:rPr/>
      </w:pPr>
      <w:r w:rsidRPr="&lt;w:rPr xmlns:w=&quot;http://schemas.openxmlformats.org/wordprocessingml/2006/main&quot;&gt;&lt;w:lang w:val=&quot;es-ES_tradnl&quot; /&gt;&lt;/w:rPr&gt;">
        <w:rPr/>
        <w:t xml:space="preserve">Dicho conflicto, registrado con el número 613/86, es admitido a trámite por providencia de 18 de junio de 1986 de la Sección 3ª del Pleno de este Tribunal, en la que, a los efectos del articulo 82.2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junio de 1986, tiene entrada en el Registro General del Tribunal escrito del Gobierno Vasco, en el que se plantea conflicto positivo de competencia frente al Gobierno del Estado, por entender que el Real Decreto 337/86, de 10 de febrero, no respeta el orden de competencias establecido en la Constitución y en el Estatuto de Autonomia del Pais Vasco.</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648/86, es admitido a trámite por providencia de 2 de julio último de la Sección 1º del Pleno,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en ambos conflictos de competencia el Letrado del Estado, en representación del Gobierno de la Nación, manifiesta, en escrito presentado el 18 de julio último que, por cumplirse en los dos conflictos lo previsto en el artículo 83 de la Ley Orgánica del Tribunal Constitucional, solicita del Tribunal su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del Pleno, en providencia de 23 de julio del presente año, acuerda oir a los Abogados representantes del Gobierno Vasco y del Consejo Ejecutivo de la Generalidad de Cataluña para que expongan lo que estimen procedente acerca de la acumulación solicitada.</w:t>
      </w:r>
    </w:p>
    <w:p w:rsidRPr="00C21FFE" w:rsidR="00AD51A7" w:rsidRDefault="008777C4">
      <w:pPr>
        <w:rPr/>
      </w:pPr>
      <w:r w:rsidRPr="&lt;w:rPr xmlns:w=&quot;http://schemas.openxmlformats.org/wordprocessingml/2006/main&quot;&gt;&lt;w:lang w:val=&quot;es-ES_tradnl&quot; /&gt;&lt;/w:rPr&gt;">
        <w:rPr/>
        <w:t xml:space="preserve">Ha transcurrido el plazo concedido sin que las representaciones procesales de ambos Órganos Ejecutivos, hayan formulado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de competencia a que se hace referencia en los Antecedentes aparecen interpuestos en relación al mismo Real Decreto 337/1986, de 10 de febrero, por lo que a tenor de lo dispuesto en el art.83 de la L.O.T.C se encuentra justificada, en razón a la conexión objetiva, la unidad de tramitación y de decisión de dichos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conflicto positivo de competencia número 648/86, promovido por el Gobierno Vasco,al registrado con el número 613/86,planteado por el Consejo Ejecutivo de la Generalidad de Cataluña.</w:t>
      </w:r>
    </w:p>
    <w:p w:rsidRPr="" w:rsidR="00AD51A7" w:rsidRDefault="008777C4">
      <w:pPr>
        <w:rPr/>
      </w:pPr>
      <w:r w:rsidRPr="&lt;w:rPr xmlns:w=&quot;http://schemas.openxmlformats.org/wordprocessingml/2006/main&quot;&gt;&lt;w:szCs w:val=&quot;24&quot; /&gt;&lt;/w:rPr&gt;">
        <w:rPr/>
        <w:t xml:space="preserve">Se concede un nuevo plazo de veinte días al Letrado del Estado para que con relación a los dos conflictos que se acumulan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