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624/84, planteó la presente cuestión de inconstitucionalidad, admitida a trámite por providencia de 16 de julio de 1.986, de la Sección Cuarta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9.3 y 137.7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 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articulo 83 de la Ley Orgánica del Tribunal Cons 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568, 572, 664 y 718 de 1.986, el Tribunal acordó no acceder a la acumulación solicitada y decidió suspender la tramitación de cada uno de los procesos hasta que recayera sentencia en las ya acumuladas, con el fin de facilitar una más pron ta resolución de éstas y teniendo en cuenta los efectos que la sentencia podria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28 de julio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10 de septiembre último y solicita también, por otrosí, que se supenda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