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931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12 de mayo del año en curso se registró en este Tribunal, remitido por la Presidencia de la Audiencia Territorial de Granada un escrito mediante el cual don Francisco Bueno Bootello dijo interponer recurso de amparo ("de inconstitucionalidad", se indica en su encabezamiento), compareciendo sin la representación y defensa debidas y aduciendo los hechos y fundamentes de Derecho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es profesor de E.G.B., en situación de jubilado desde el 1 de enero de 1983, en virtud de lo dispuesto en el Real Decreto-Ley 17/1982, de 22 de septiembre. Se dice en la demanda que al pasar a clases pasivas al cumplir los sesenta y ocho años de edad no pudo consolidar el tiempo de servicios al Estado establecido en el precepto legal vigente al tiempo de su ingreso en el Magisterio, "debiendo estar en servicio activo hasta los setenta años, que (sic) se produciría la jubilación forzosa, conforme al Decreto 315/1964 de 7 de febrero, que se (sic) aprueba la Ley de Bases de Funcionarios Civiles del Estado", de la que cita su artículo 39 que, a juicio del recurrente, impondría el que su jubilación se hubiera producido con fecha 9 de mayo de 1984, al cumplir los setenta años de edad. Se añade que lo anterior vendría corroborado por lo dispuesto en el artículo 184 del Estatuto del Magisterio Primario, de 24 de octubre de 1947 en el que, asimismo, se dispondría la jubilación forzosa a los setenta años, "habiendo dejado de percibir los sueldos, trienios y aumentos que a los de su clase y categoría administrativa les han asignado en los Presupuestos Generales del Estado de los años 1984 y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fundamentación jurídica se afirma han sido vulnerados los artículos 9.3, 14, 29.1, 33.3, 50 y 106.2 de la Constitución, "infringiéndose el principio de seguridad jurídica del Estado de Derecho, al lesionar situaciones individualizadas a su amparo". Se citan, al respecto, los artículos 37 y 109 de la Ley de Régimen Jurídico de la Administración del Estado y de la Ley de Procedimiento Administrativo, respectivamente, invocándose, también, la admisión a trámite (Asunto 51/1986) de una cuestión de inconstitucionalidad promovida por la Sala de lo Contencioso—Administrativo de la Audiencia Territorial de Albacete "contra el Real Decreto-Ley 17/82, que ha anticipado la jubilación de los profesores de E.G.B. a los sesenta y cinco años con carácter forzoso", disposición esta última que es -parece- la que en el presente recurso de amparo, sin mayor especificación, se pretendería impugnar. Se aducen, a continuación, los "daños materiales" que se le habrían provocado al recurrente a resultas de la anticipación de su edad de jubilación "sin la debida indemnización económica", no habiéndose respetado tampoco sus "derechos adquiridos".</w:t>
      </w:r>
    </w:p>
    <w:p w:rsidRPr="00C21FFE" w:rsidR="00AD51A7" w:rsidRDefault="008777C4">
      <w:pPr>
        <w:rPr/>
      </w:pPr>
      <w:r w:rsidRPr="&lt;w:rPr xmlns:w=&quot;http://schemas.openxmlformats.org/wordprocessingml/2006/main&quot;&gt;&lt;w:lang w:val=&quot;es-ES_tradnl&quot; /&gt;&lt;/w:rPr&gt;">
        <w:rPr/>
        <w:t xml:space="preserve">En el suplico se pide que, admitiéndose el recurso, se dicte "la justa Sentencia e indemnizarle (sic) con arreglo a las disposiciones vigentes".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 18 de junio, la Sección acordó poner de manifiesto la posible existencia de la causa de inadmisibilidad que regula el artículo 50.1 b) en relación con el 81.1, ambos de la Ley Orgánica del Tribunal Constitucional, por no comparecer por medio de Procurador y asistido de Letrado, concediéndose al solicitante de amparo y al Ministerio Fiscal el plazo común de diez días para alegar lo que estimen pertinente y subsanar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solicitó la inadmisión de la demanda por incidir en defectos, subsanables unos, a tenor del art. 81.1 e insubsanables otros, con asiento en el art. 43 en relación con el 49.1 y 50.1 b), todos de la L.O.T.C.</w:t>
      </w:r>
    </w:p>
    <w:p w:rsidRPr="00C21FFE" w:rsidR="00AD51A7" w:rsidRDefault="008777C4">
      <w:pPr>
        <w:rPr/>
      </w:pPr>
      <w:r w:rsidRPr="&lt;w:rPr xmlns:w=&quot;http://schemas.openxmlformats.org/wordprocessingml/2006/main&quot;&gt;&lt;w:lang w:val=&quot;es-ES_tradnl&quot; /&gt;&lt;/w:rPr&gt;">
        <w:rPr/>
        <w:t xml:space="preserve">Alegó que la demanda debe rechazarse si no se subsana el defecto de postulación y defensa, puesto de manifiesto por la Sección y que el escrito afirma instar un recurso de inconstitucionalidad para el cual carece de legitimación. Añade que se ataca una resolución administrativa de jubilación y no se ha cumplido el requisito de proceso judicial previo.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solicitante fue notificado de la providencia anteriormente citada por correo con acuse de recibo, que figura en las actuaciones con su firma, y a pesar de ello no presentó escrito de alegaciones, según se hace constar en diligencia de 18 de julio.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de amparo no ha subsanado el defecto de postulación procesal y defensa, que se le puso de manifiesto en la providencia de 18 de junio. Ello determina, sin necesidad de más consideraciones, la inadmisibilidad del recurso, conforme a lo previsto en el artículo 50.1 b) en relación con el 81.1 de la L.O.T.C. en cuanto que en autos consta acreditado que dicha providencia ha sido notificada en debida forma al interesado.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la inadmisibilidad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