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981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14 de junio de 1985 tuvo entrada en el Registro General de este Tribunal una demanda de amparo pre sentada por las sociedades Prisamar, S.A. y Operadora de Salones Recreativos, S.A., debidamente representadas, contra Auto dictado por la Sala Primera del Tribunal Supremo resolviendo en casación sobre un Auto de la Sala Segunda de la Audiencia Territorial de Madrid, dictada en grado de apelación, en un procedimiento de resolución de contrato de local de negocios. El recurrente alega que la citada resolución judicial le ha causado indefensión, con vulneración del articulo 24 de la Constitución.</w:t>
      </w:r>
    </w:p>
    <w:p w:rsidRPr="00C21FFE" w:rsidR="00AD51A7" w:rsidRDefault="008777C4">
      <w:pPr>
        <w:rPr/>
      </w:pPr>
      <w:r w:rsidRPr="&lt;w:rPr xmlns:w=&quot;http://schemas.openxmlformats.org/wordprocessingml/2006/main&quot;&gt;&lt;w:lang w:val=&quot;es-ES_tradnl&quot; /&gt;&lt;/w:rPr&gt;">
        <w:rPr/>
        <w:t xml:space="preserve">Los hechos sobre los que se articula el recurso de amparo son los siguientes: sobre la base de la cláusula tercera de un contrato de arrendamiento de local de negocios suscrito entre don Luis Herranz Simón, arrendador, y Prisamar, S.A., como arrendataria, esta empresa procedió a subrogar en el contrato a otra empresa del mismo grupo, Operadora de Salones Recreativos, S.A.. El arrendador, estimando que se había infringido el artículo 32 de la Ley de Arrendamientos Urbanos denunció el incumplimiento del contrato, obteniendo en primera instancia sentencia estimatoria de su pretensión.</w:t>
      </w:r>
    </w:p>
    <w:p w:rsidRPr="00C21FFE" w:rsidR="00AD51A7" w:rsidRDefault="008777C4">
      <w:pPr>
        <w:rPr/>
      </w:pPr>
      <w:r w:rsidRPr="&lt;w:rPr xmlns:w=&quot;http://schemas.openxmlformats.org/wordprocessingml/2006/main&quot;&gt;&lt;w:lang w:val=&quot;es-ES_tradnl&quot; /&gt;&lt;/w:rPr&gt;">
        <w:rPr/>
        <w:t xml:space="preserve">Contra la sentencia que resolvió el contrato de arrendamiento formularon los ahora recurrentes en amparo recurso de apelación, que fue admitido inicialmente a trámite por el Juzgado de Instrucción número 14 de Madrid, que posteriormente, a instancia del actor, revocó la admisión, mediante Auto que denegaba la apelación por no haberse presentado junto con el escrito de interposición justificante del pago de las rentas. A su vez este Auto fue revocado por el mismo Juzgado, que dictó un nuevo Auto admitiendo a trámite la apelación una vez que por los demandados en primera instancia se presentó, fuera ya del plazo legal, el citado justificante.</w:t>
      </w:r>
    </w:p>
    <w:p w:rsidRPr="00C21FFE" w:rsidR="00AD51A7" w:rsidRDefault="008777C4">
      <w:pPr>
        <w:rPr/>
      </w:pPr>
      <w:r w:rsidRPr="&lt;w:rPr xmlns:w=&quot;http://schemas.openxmlformats.org/wordprocessingml/2006/main&quot;&gt;&lt;w:lang w:val=&quot;es-ES_tradnl&quot; /&gt;&lt;/w:rPr&gt;">
        <w:rPr/>
        <w:t xml:space="preserve">Contra este Auto de admisión a trámite de la apelación, se interpuso por el actor recurso de apelación para ante la Audiencia Territorial de Madrid, que declaró mal admitido dicho recurso por no ser subsanable el defecto de presentación fuera de plazo del justificante del pago de las rentas. Contra este Auto de la Audiencia Territorial se interpuso recurso de casación, resolviendo el Tribunal Supremo su inadmisión.</w:t>
      </w:r>
    </w:p>
    <w:p w:rsidRPr="00C21FFE" w:rsidR="00AD51A7" w:rsidRDefault="008777C4">
      <w:pPr>
        <w:rPr/>
      </w:pPr>
      <w:r w:rsidRPr="&lt;w:rPr xmlns:w=&quot;http://schemas.openxmlformats.org/wordprocessingml/2006/main&quot;&gt;&lt;w:lang w:val=&quot;es-ES_tradnl&quot; /&gt;&lt;/w:rPr&gt;">
        <w:rPr/>
        <w:t xml:space="preserve">El recurrente alega vulneración del articulo 24 de la Constitución por entender que la resolución judicial impugnada le causa indefensión en la medida en que impide que el Tribunal ad quem pueda en la apelación entrar a revisar todo el proceso previo y, por lo tanto, en el fondo de la cuestión, todo ello por el incumplimiento formal de un requisito procesal, entendiendo por su parte que los requisitos procesales deben ser cauces para dilucidar las cuestiones de fondo del proceso y que en ningún caso la omisión de un requisito formal, aunque taxativamente determinado en la Ley, debe dar lugar a la elusión del examen de las cuestiones de fondo, con la consiguiente indefensión de la parte en sus derechos sustantivos.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 de octubre pasado se acordó poner de manifiesto la posible concurrencia de las causas de inadmisibilidad que regulan los articulos 49.2.b), 44.1.c) y 50.2.b), todos de la Ley Orgánica de este Tribunal, otorgando un plazo de diez días a la parte demandante y al Ministerio Fiscal para que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ha manifestado que procede declarar inadmisible el recurso.</w:t>
      </w:r>
    </w:p>
    <w:p w:rsidRPr="00C21FFE" w:rsidR="00AD51A7" w:rsidRDefault="008777C4">
      <w:pPr>
        <w:rPr/>
      </w:pPr>
      <w:r w:rsidRPr="&lt;w:rPr xmlns:w=&quot;http://schemas.openxmlformats.org/wordprocessingml/2006/main&quot;&gt;&lt;w:lang w:val=&quot;es-ES_tradnl&quot; /&gt;&lt;/w:rPr&gt;">
        <w:rPr/>
        <w:t xml:space="preserve">La representación de las demandantes ha presentado escrito desistiendo del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representante procesal de las entidades demandantes ha manifestado expresamente su voluntad de desistir del presente recurso, para lo cual aparece facultado por sus representados en los poderes notariales obrantes en autos, en que se menciona incluso el recurso de amparo ante este Tribunal.</w:t>
      </w:r>
    </w:p>
    <w:p w:rsidRPr="00C21FFE" w:rsidR="00AD51A7" w:rsidRDefault="008777C4">
      <w:pPr>
        <w:rPr/>
      </w:pPr>
      <w:r w:rsidRPr="&lt;w:rPr xmlns:w=&quot;http://schemas.openxmlformats.org/wordprocessingml/2006/main&quot;&gt;&lt;w:lang w:val=&quot;es-ES_tradnl&quot; /&gt;&lt;/w:rPr&gt;">
        <w:rPr/>
        <w:t xml:space="preserve">No se aprecia, por otra parte, que la conclusión del proceso a causa del desistimiento afecte a otros intereses que los propios de las demandantes.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tener por apartadas y desistidas de la prosecución del presente recurso a Prisamar, Sociedad Anónima, y a Operadora de Salones Recreativos, Sociedad Anónima.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