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el 16 de julio de 1986, planteó conflicto constitucional positivo de competencia frente a la Generalidad Valenciana, en relación con los arts. 3.2 y 6.1 a) y b) del Decreto 8/1986, de 10 de febrero, por el que se desarrolla la Ley 11/1985, de 25 de octubre, de Cooperativas de la Comunidad Valenciana, en materia de Cooperativas de Crédito,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23 de julio de 1986, se tuvo por planteado el conflicto y se dio traslado de la demanda al Gobierno Valenciano por conducto de su Presidente y se dirigió oficio al Presidente de la Audiencia Territorial de Valencia para conocimiento de la Sala de lo Contencioso- Administrativo correspondiente de la misma, teniéndose por producida la suspensión de la vigencia y aplicación de los preceptos impugnados, desde la fecha de formalización del conflicto, de conformidad con lo dispuesto en el art. 64.2 de la Ley Orgánica del Tribunal Constitucional (LOTC), lo que se participó al Presidente del Gobierno Valenciano y se publicó en los periódicos oficiales del Estado y de la Comunidad Autónoma. La Generalidad Valenciana se personó y presentó escrito de alegaciones, el 23 de septiembre de 1986, en solicitud de que en su día, previos los oportunos trámites, se dicte sentencia por la que se declare que la titularidad de las competencias controvertidas a que se refieren los arts. 3.2 y 6.1 a) y b) del Decreto del Consell de la Generalidad Valenciana 8/1986, de 10 de febrero, en materia de Cooperativas de Crédito, perteneciente a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19 de noviembre de 1986, se acordó oir a las partes para que, en el plazo común de diez días, expongan lo que estimen procedente acerca del mantenimiento o levantamiento de la suspensión de los preceptos impugnados objeto de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Gobierno Valenciano, en escrito recibido el 9 de diciembre último, solicita el levantamiento de la suspensión de los preceptos impugnados, apoyándose a estos efectos en las siguientes razones: Comenzando por el examen de un posible perjuicio para intereses de particulares, difícilmente puede apreciarse que vayan a producirse por el levantamiento de la suspensión de los preceptos impugnados y por su posterior aplicación. El primero de estos preceptos autoriza a las Cooperativas de Crédito a realizar operaciones con terceros no socios, sin rebasar un porcentaje del 10 por 100 de los recursos ajenos. Es claro que las Cooperativas de Credito, en principio, no tienen por qué estar perjudicadas por esta circunstancia, antes al contrario, posiblemente obtengan un mayor beneficio en su actividad como consecuencia de esta posibilidad crediticia, que en otro caso no tendrían. El segundo de los preceptos impugnados se refiere a la posibilidad de autorizaciones para que las Cooperativas de Crédito rebasen los límites que se establezcan reglamentariamente para la concentración de riesgos con una persona o grupo, o para autorizar que la cartera de valores de renta variable pueda rebasar la cifra de recursos propios. Lo mismo puede decirse de este precepto, ya que su posible aplicación daría o no lugar a pejuicios a las Cooperativas dependiendo únicamente del caso concreto en que se produjeran autorizaciones, mientras que la imposibilidad de ser concedidas a través de las autoridades u órganos de la Comunidad Valenciana puede suponer perjuicios para las Cooperativas que necesitaran hacer uso de estas posibilidades que concede la norma impugnada. Por lo que se refiere al interés general resulta también difícil pensar en la posibiidad de perjuicio para dicho interés, ya que en definitiva estas normas van orientadas exclusivamente a la buena marcha económica de las Cooperativas de Crédito, y un posible desequilibrio económico de las mismas no debe dar lugar necesariamente a un desequilibrio en la planificación económica ni en la ordenación del crédito en general, dado el pequeño porcentaje de recursos que pueden manejar estas Cooperativas en relación con el resto de la actividad bancaria.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escrito recibido el 10 de diciembre último, se opone al levantamiento de la suspensión de los preceptos impugnados con base en las siguientes alegaciones: En relación con el primer precepto impugnado, es decir, el art. 3.2 del Decreto 8/1986, debe mantenerse la suspensión, ya que subsisten las mismas circunstancias que en su momento motivaron la impugnación, es decir, que el art. 3.2 altera tanto el objeto de las Cooperativas de Crédito como su naturaleza específica, dado que la posibilidad de real izar operaciones activas con terceros desnaturaliza a este tipo de entidades, representando la aparición en la escena jurídico-financiera de sociedades de forma cooperativa con un objeto distinto, mejor dicho, más amplio. Tanto la Ley 52/1974, de 19 de diciembre, como el Real Decreto 2.860/1978, de 3 de noviembre, contienen la limitación de realizar operaciones activas de crédito con los socios; ésta es una característica esencial de las Cooperativas de Crédito. La norma impugnada no sólo modifica la naturaleza específica de las Cooperativas de Crédito, que en el ámbito autonómico valenciano se configurarían con un objeto social y una actividad distinta y sobre todo más amplios a los de las Cooperativas de la misma clase en el resto del Estado, sino que además, contemplada en su vertiente económico-financiera, afecta directamente a las bases generales de ordenación de crédito y banca, de las que sin duda forma parte la determinación de los sujetos habilitados -y la extensión de esa habilitación- para la realización de operaciones activas de crédito. Todo ello puede venir reforzado por el carácter mercantil de la Ley de Cooperativas, correspondiendo al Estado en exclusiva la competencia en materia de legislación mercantil (art. 149.1.6 de la Constitución). El segundo precepto impugnado, el art. 6.1 a) y b), trata de medidas, que por su naturaleza colisionan frontalmente con las previsiones del artículo 149.1, 11.º y 13.º, de la Constitución al atribuir a la autoridad autonómica facultades que le son ajenas en cuanto propias de la competencia estatal, en razón de su carácter de principios básicos de naturaleza económica y financiera. Las relaciones jurídicas y económicas de todo orden que se producirían como consecuencia del levantamiento de la suspensión, dado que en desarrollo de su objeto social podrían realizarse por las Cooperativas de Crédito, determinarían situaciones jurídicas irreparables, en el sentido de no rescindibles.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este Tribunal viene reiterando en numerosas ocasiones (Autos de 13 de diciembre de 1984, 7 de marzo de 1985, 11 y 30 de abril de 1985, etc.), el mantenimiento o levantamiento de la suspensión de la norma autonómica objeto de conflicto debe decidirse teniendo en cuenta el alcance de la misma y las consecuencias que para los intereses públicos y, en su caso, para los particulares afectados podrían derivarse de una u otra medida, estimando como uno de los criterios relevantes la irreparabilidad o dificultad de reparación de las situaciones que pudieran generarse, según el sentido de la decisión del conflicto, todo ello examinado desde el ángulo del carácter preventivo de la medida y al margen de toda previsibilidad acerca de la solución que reclame en su día la decisión de fondo.  En el presente caso, mientas que el mantenimiento de la suspensión únicamente tendría como efecto mantener el ámbito subjetivo de actividad de las Cooperativas de Crédito valencianas en los términos actuales, retrasando, en su caso, las posibilidades de expansión limitada que los preceptos objeto del conflicto regulan, en perjuicio de las propias Cooperativas y de los eventuales destinatarios de sus operaciones financieras que no sean socios de las mismas, el alzamiento de aquélla podría dar lugar a la creación de situaciones jurídicas difícilmente reparables, derivadas de aquella expansión, como sostiene el Letrado del Estado, y, por otra parte, no cabe desconocer que, aun cuando en términos cuantitativos reducidos, los preceptos impugnados no dejan de incidir en el sistema financiero en su conjunto. Todo ello significa que los riesgos de la aplicación inmediata de los preceptos impugnados son mayores que las ventajas que de ella podrían obtenerse.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mantener la suspensión decretada de los arts. 3.2 y 6.1 a) y b) del Decreto 8/1986, de 10 de febrero, del Gobierno Valenciano.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