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presentó en este Tribunal el día 4 de julio de 1986, el Procurador de los Tribunales don Argimiro Vázquez Guillén interpuso recurso de amparo constitucional en nombre de "Astur Publi, S.A.", contra la Sentencia dictada en apelación por la Sección Tercera de la Audiencia Provincial de Madrid el 2 de junio de 1986, proveniente del juicio de cognición 32/85, sustanciado ante el Juzgado de Distrito número 13 de Madrid. Estima la entidad recurrente que la mencionada resolución ha vulnerado el derecho fundamental a la defensión que se contiene en el articulo 24 de la Constitución, solicitando se declare la nulidad de la referida Sentencia.</w:t>
      </w:r>
    </w:p>
    <w:p w:rsidRPr="00C21FFE" w:rsidR="00AD51A7" w:rsidRDefault="008777C4">
      <w:pPr>
        <w:rPr/>
      </w:pPr>
      <w:r w:rsidRPr="&lt;w:rPr xmlns:w=&quot;http://schemas.openxmlformats.org/wordprocessingml/2006/main&quot;&gt;&lt;w:lang w:val=&quot;es-ES_tradnl&quot; /&gt;&lt;/w:rPr&gt;">
        <w:rPr/>
        <w:t xml:space="preserve">Por otrosi se promovió incidente de suspensión de la ejecución de la resolución judicial impugnada, solicitando se conceda sin afianzamiento alguno.</w:t>
      </w:r>
    </w:p>
    <w:p w:rsidRPr="00C21FFE" w:rsidR="00AD51A7" w:rsidRDefault="008777C4">
      <w:pPr>
        <w:rPr/>
      </w:pPr>
      <w:r w:rsidRPr="&lt;w:rPr xmlns:w=&quot;http://schemas.openxmlformats.org/wordprocessingml/2006/main&quot;&gt;&lt;w:lang w:val=&quot;es-ES_tradnl&quot; /&gt;&lt;/w:rPr&gt;">
        <w:rPr/>
        <w:t xml:space="preserve">Los hechos y fundamentos de Derecho en que se funda la demanda son en síntesis los siguientes:</w:t>
      </w:r>
    </w:p>
    <w:p w:rsidRPr="00C21FFE" w:rsidR="00AD51A7" w:rsidRDefault="008777C4">
      <w:pPr>
        <w:rPr/>
      </w:pPr>
      <w:r w:rsidRPr="&lt;w:rPr xmlns:w=&quot;http://schemas.openxmlformats.org/wordprocessingml/2006/main&quot;&gt;&lt;w:lang w:val=&quot;es-ES_tradnl&quot; /&gt;&lt;/w:rPr&gt;">
        <w:rPr/>
        <w:t xml:space="preserve">El demandante de amparo formuló demanda en proceso de cognición contra el Banco de Bilbao, S.A., sobre reclamación de cantidad, basada en que, habiendo negociado en una sucursal de aquella entidad bancaria determinados efectos comerciales para su descuento y cobro, llegado el momento de hacer efectivo el importe de uno de aquellos efectos, se alegó su extravío, sin que la demandada atendiera al pago de su importe ni a la devolución de la cambial en cuestión. La Sentencia del Juzgado de Distrito número 13 de Madrid estimó la demanda, condenando al Banco demandado al pago de la cantidad reclamada.</w:t>
      </w:r>
    </w:p>
    <w:p w:rsidRPr="00C21FFE" w:rsidR="00AD51A7" w:rsidRDefault="008777C4">
      <w:pPr>
        <w:rPr/>
      </w:pPr>
      <w:r w:rsidRPr="&lt;w:rPr xmlns:w=&quot;http://schemas.openxmlformats.org/wordprocessingml/2006/main&quot;&gt;&lt;w:lang w:val=&quot;es-ES_tradnl&quot; /&gt;&lt;/w:rPr&gt;">
        <w:rPr/>
        <w:t xml:space="preserve">Interpuesto recurso de apelación por la entidad bancaria, la Sentencia de la Audiencia Provincial de Madrid revocó la resolución apelada, absolviendo al Banco de Bilbao de la pretensión que formuló la sociedad Astur Publi, S.A.</w:t>
      </w:r>
    </w:p>
    <w:p w:rsidRPr="00C21FFE" w:rsidR="00AD51A7" w:rsidRDefault="008777C4">
      <w:pPr>
        <w:rPr/>
      </w:pPr>
      <w:r w:rsidRPr="&lt;w:rPr xmlns:w=&quot;http://schemas.openxmlformats.org/wordprocessingml/2006/main&quot;&gt;&lt;w:lang w:val=&quot;es-ES_tradnl&quot; /&gt;&lt;/w:rPr&gt;">
        <w:rPr/>
        <w:t xml:space="preserve">Alega la recurrente que la Sentencia ahora impugnada le ha privado de obtener la tutela judicial efectiva, produciendo una absoluta indefensión, formulando una serie de razonamientos basados todos ellos en la interpretación de la legalidad supuestamente infringida.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23 de julio de 1986, acordó poner de manifiesto la posible existencia de la causa de inadmisión que regula el artículo 50.2.b) de la Ley Orgánica del Tribunal Constitucional, por cuanto la demanda pudiera carecer de contenido que justifique una decisión de este Tribunal. Por ello, en aplicación de lo dispuesto en el artículo 50 de la referida Ley Orgánica, se concedió un plazo común de diez días a la parte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dicho plazo, la representación de la hoy recurrente en amparo reiteró sustancialmente lo dicho en el escrito de demanda en cuanto a los hechos, insistiendo en las razones aducidas acerca de que sufrió indefensión, por cuanto la hay, ya que cuando se omite todo razonamiento respecto a alguna de las pretensiones no puede sostenerse que se ha dictado una resolución fundada en derecho, según sentencia de este Tribunal a la que se refiere; y fue aquí el caso; declaración, ésta, de excepcional alcance, según la recurrente, en orden a la pretensión de amparo que postula. Y "el hecho cierto de la imposibilidad de recibir el efecto referenciado mi mandante, tipificado daño por acción u omisión mediante culpa o negligencia, obliga a repararlo, cual previene el artículo 1902 del Código Civil". Concluye la recurrente solicitando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el Fiscal ante el Tribunal Constitucional sostuvo en resumen lo siguiente: la demanda de amparo carece de contenido constitucional, ya que alega una violación que no se acredita. No hay censura alguna respecto al proceso ni a sus garantías formales y procesales ni a limitación alguna de alegaciones y medios de prueba. La indefensión la incardina el actor únicamente en el cambio de la tipificación jurídica de los hechos por la sentencia de la Audiencia, sin tener en cuenta que el Tribunal de apelación, por la propia naturaleza de este recurso, puede hacer una valoración de las pruebas distintas de la realizada por el Juez de instancia y una subsunción de los hechos en el derecho aplicable diferente de la de la sentencia que se impugna. La fundamentación jurídica distinta de la sentencia de apelación sólo significa una distinta interpretación de la norma. Y no hay indefensión, ya que los hechos sobre los que se basa son los mismos, difiriendo únicamente su subsunción en la norma. En el presente caso, la respuesta de la Audiencia es congruente con los términos del debate y está razonada y fundada en derecho, y no hubo indefensión. Lo que sí hay, es una disparidad entre el autor y la Sala en la aplicación del derecho aplicable, que no tiene dimensión constitucional, y al plantearlo aquí trata de convertir el recurso de amparo en una tercera instancia revisora.Por lo dicho, solicita el Fiscal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demanda de amparo se dirige contra Sentencia dictada en apelación que ha resultado desfavorable a las pretensiones de la recurrente, la cual había obtenido en primera instancia una resolución acorde con su demanda.</w:t>
      </w:r>
    </w:p>
    <w:p w:rsidRPr="00C21FFE" w:rsidR="00AD51A7" w:rsidRDefault="008777C4">
      <w:pPr>
        <w:rPr/>
      </w:pPr>
      <w:r w:rsidRPr="&lt;w:rPr xmlns:w=&quot;http://schemas.openxmlformats.org/wordprocessingml/2006/main&quot;&gt;&lt;w:lang w:val=&quot;es-ES_tradnl&quot; /&gt;&lt;/w:rPr&gt;">
        <w:rPr/>
        <w:t xml:space="preserve">La cuestión que se plantea no reviste trascendencia constitucional alguna, ya que, como repetidamente ha expresado este Tribunal, la tutela judicial efectiva no se puede identificar con un fallo favorable a los intereses del recurrente. La Sentencia dictada en apelación, como señala el Ministerio Fiscal, no rebasa el ámbito propio de dicho recurso; y si razona y motiva suficientemente el fallo, como es el caso, no hay vulneración constitucional del artículo 24, ni mucho menos indefensión, la cual no aparece por la sola circunstancia de que no esté prevista por la norma la posibilidad de acudir a una instancia jurisdic cional superior.</w:t>
      </w:r>
    </w:p>
    <w:p w:rsidRPr="00C21FFE" w:rsidR="00AD51A7" w:rsidRDefault="008777C4">
      <w:pPr>
        <w:rPr/>
      </w:pPr>
      <w:r w:rsidRPr="&lt;w:rPr xmlns:w=&quot;http://schemas.openxmlformats.org/wordprocessingml/2006/main&quot;&gt;&lt;w:lang w:val=&quot;es-ES_tradnl&quot; /&gt;&lt;/w:rPr&gt;">
        <w:rPr/>
        <w:t xml:space="preserve">La cuestión planteada no pasa de ser un problema de legalidad ordinaria, cuya interpretación y resolución corresponde en exclusiva a los órganos competentes de la jurisdicción ordinaria, interpretación con la que en este caso no concuerda la recurrente, sin que corresponda a este Tribunal entrar en el conocimiento de los hechos y en la interpretación de las normas que realice dicha jurisdicción.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