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25 de agosto de 1986, don Jaime Blat de Fabregues, interpuso recurso de amparo contra los autos de fechas 28 de noviembre de 1985 y 13 de marzo de 1986 dictados por la Sala Primera de lo Civil de la Audiencia Territorial de Valencia que rechazaron la petición de nombramiento de Abogado y Procurador de oficio, solicitada en su día por el hoy demandante, y fueron confirmadas por la Sala Primera del Tribunal Supremo en Auto de 1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En escrito de 16 de septiembre de 1985, el demandante solicitó ante la Sala Primera de lo Civil de la Audiencia Territorial de Valencia el nombramiento de Abogado y Procurador de oficio para instar "procedimiento de incidentes tras su concienzudo estudio por los jurisperitos designados", sin aportar documento alguno que justificara la necesidad de las actuaciones por "estimarlo inoportuno".</w:t>
      </w:r>
    </w:p>
    <w:p w:rsidRPr="00C21FFE" w:rsidR="00AD51A7" w:rsidRDefault="008777C4">
      <w:pPr>
        <w:rPr/>
      </w:pPr>
      <w:r w:rsidRPr="&lt;w:rPr xmlns:w=&quot;http://schemas.openxmlformats.org/wordprocessingml/2006/main&quot;&gt;&lt;w:lang w:val=&quot;es-ES_tradnl&quot; /&gt;&lt;/w:rPr&gt;">
        <w:rPr/>
        <w:t xml:space="preserve">Por providencia de 11 de octubre de 1985, se acordó rechazar lo solicitado y archivar las actuaciones.</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súplica, desestimado por Auto de 28 de noviembre de 1985, al considerar que la providencia recurrida era ajustada a derecho por cuanto la petición formulada carecía de todos los requisitos legales. Por el demandante se intentó el recurso de casación, que no fue admitido por la Sala en Auto de 13 de marzo de 1986, por tratarse de resolución que no ponía fin a proceso alguno y no ser recurrible en casación.</w:t>
      </w:r>
    </w:p>
    <w:p w:rsidRPr="00C21FFE" w:rsidR="00AD51A7" w:rsidRDefault="008777C4">
      <w:pPr>
        <w:rPr/>
      </w:pPr>
      <w:r w:rsidRPr="&lt;w:rPr xmlns:w=&quot;http://schemas.openxmlformats.org/wordprocessingml/2006/main&quot;&gt;&lt;w:lang w:val=&quot;es-ES_tradnl&quot; /&gt;&lt;/w:rPr&gt;">
        <w:rPr/>
        <w:t xml:space="preserve">c) Ante la Sala Segunda del Tribunal Supremo se presentó recurso de queja contra la anterior resolución que fue desestimado en Auto de 18 de abril de 1986, en base a los mismos argumentos. Contra el mismo se interpuso recurso de aclaración que no fue admitido por Auto de 1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-así se desprende del extenso, prolijo y poco claro escrito de demanda- que se han infringido los artículos 14, 15 y 24.1 de la Constitución, al no haber procedido la Audiencia Territorial de Valencia al nombramiento de Abogado y Procurador de oficio. Entiende en este sentido, que se le ha discriminado por su condición de "pobre" y que al no otorgarle el beneficio de justicia gratuita, se han lesionado los derechos a la igualdad y a la vida. Considera asimismo que el no nombramiento de Abogado y Procurador solicitado infringe el derecho a obtener la tutela judicial efectiva, pues la Sala -dice el demandante- debía haber procedido al nombramiento sin necesidad de acreditar qué tipo de procedimiento y qué pretensión se iba a entablar, y que en definitiva ello supone un impedimento al acceso a los Tribunales.</w:t>
      </w:r>
    </w:p>
    <w:p w:rsidRPr="00C21FFE" w:rsidR="00AD51A7" w:rsidRDefault="008777C4">
      <w:pPr>
        <w:rPr/>
      </w:pPr>
      <w:r w:rsidRPr="&lt;w:rPr xmlns:w=&quot;http://schemas.openxmlformats.org/wordprocessingml/2006/main&quot;&gt;&lt;w:lang w:val=&quot;es-ES_tradnl&quot; /&gt;&lt;/w:rPr&gt;">
        <w:rPr/>
        <w:t xml:space="preserve">Basado en todo ello, solicita de este Tribunal declare la nulidad de las resoluciones recurridas y se le conceda indemnización en la cuantía de dos mil millones de pesetas, por los daños causados por el anormal funcionamiento de la Administración de Justicia.</w:t>
      </w:r>
    </w:p>
    <w:p w:rsidRPr="00C21FFE" w:rsidR="00AD51A7" w:rsidRDefault="008777C4">
      <w:pPr>
        <w:rPr/>
      </w:pPr>
      <w:r w:rsidRPr="&lt;w:rPr xmlns:w=&quot;http://schemas.openxmlformats.org/wordprocessingml/2006/main&quot;&gt;&lt;w:lang w:val=&quot;es-ES_tradnl&quot; /&gt;&lt;/w:rPr&gt;">
        <w:rPr/>
        <w:t xml:space="preserve">Asimismo, y sin concreción alguna, solicita el recibimiento a prueba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5 de noviembre de 1986, acordó poner de manifiesto la posible existencia de las siguientes causas de inadmisión: 1ª) La regulada por el artículo 50.1.b), en relación al 49.1 de la Ley Orgánica del Tribunal Constitucional, por no exponerse con claridad y precisión los hechos en que se funda la demanda, no citándose los preceptos constitucionales que se estiman infrinjidos y no fijarse con precisión el amparo que se solicita para preservar o restablecer el derecho o libertad que se considere vulnerado;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20 del mismo mes, el recurrente reitera la petición, que el 17 había formulado por vía telegráfica, de que se suspendiera el curso del procedimiento durante veinte días; lo cual, desde el mencionado día 20 de noviembre de 1986, ha sucedido por necesidades del servicio, sin que posteriormente haya presentado escrito alguno de alegaciones hasta el momento de dictarse esta resolución. En el aludido escrito, el recurrente hace manifestaciones en buena parte faltas de claridad, y en todo caso extrañas al trámite del artículo 50 de la Ley Orgánica del Tribunal Constitucional, en que se presentaron.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despachó el trámite por escrito ingresado el 19 de noviembre de 1986 y que puede resumirse en los siguientes términos. La demanda carece de contenido constitucional, teniendo en cuenta las alegaciones del recurrente. Este no fundamenta las pretendidas vulneraciones ni justifica cómo las producen las resoluciones que se impugnan. Tanto la de la Audiencia, como la del Tribunal Supremo están fundadas en derecho, razonadas y motivadas, por lo que respetan íntegramente el contenido del derecho fundamental consagrado en el artículo 24 de la Constitución. Se da a una pretensión del actor, que solicita la concesión del beneficio de justicia gratuita, una respuesta que es negativa porque la pretensión no cumple lo requisitos exigidos por el artículo 20 de la Ley de En juiciamiento Civil. No existe, pues, vulneración del artículo 24 de la Constitución. Tampoco existe violación de los artículos 14 y 15, ya que, de un lado, no se aporta el término de comparación necesario que permita examinar si hubo o no discriminación con respecto al actor; y de otro, en relación con el artículo 15 el argumento del actor no guarda relación entre el contenido de este derecho y la alegación de la parte respecto a su vulneración.</w:t>
      </w:r>
    </w:p>
    <w:p w:rsidRPr="00C21FFE" w:rsidR="00AD51A7" w:rsidRDefault="008777C4">
      <w:pPr>
        <w:rPr/>
      </w:pPr>
      <w:r w:rsidRPr="&lt;w:rPr xmlns:w=&quot;http://schemas.openxmlformats.org/wordprocessingml/2006/main&quot;&gt;&lt;w:lang w:val=&quot;es-ES_tradnl&quot; /&gt;&lt;/w:rPr&gt;">
        <w:rPr/>
        <w:t xml:space="preserve">La demanda es prolija y llena de invocaciones y disgresiones ajenas al recurso, que lo hacen de difícil entendimiento, pero de su atenta lectura se puede deducir el objeto del amparo, las resoluciones que se impugnan, la petición del actor y los derechos supuestamente vulnerados, por lo que no concurre la causa de inadmisión del artículo 50.1.b) en relación con el artículo 49.1 de la Ley Orgánica de este Tribunal. Por todo ello, el Ministerio Fiscal interesa se desestime la demanda de amparo por concurrir en ella la causa de inadmisión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visto en el antecedente 5º que el recurrente, en un escrito de tono parecido al de la demanda en cuanto a la prolijidad y falta de claridad, no ha presentado alegaciones relativas a las posibles causas de inadmisibilidad puestas de manifiesto en nuestra providencia. Subsiste a nuestro juicio la primera, basada en la falta de las exigencias del artículo 49.1 y en particular de "claridad y concisión" en la exposición de los hechos que fundamentan la demanda, al no haberse subsanado en el trámite del artículo 50 de la Ley Orgánica de este Tribunal. No queremos, sin embargo, darle mayor alcance, por cuanto, como aduce el Ministerio Fiscal en su escrito de alegaciones, permite finalmente fijar las resoluciones impugnadas y los derechos que se pretenden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cierto en todo caso, es que la demanda incurre en la causa de inadmisión consistente en carecer manifiestamente de contenido constitucional, prevista en 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único motivo del recurso -a pesar del largo e inconexo escrito de demanda-, es considerar que las resoluciones judiciales recurridas, y por tanto el no nombramiento de Abogado y Procurador de oficio, vulneran el derecho a obtener la tutela ju dicial efectiva del artículo 24.1 de la Constitución. Frente a esta aseveración, hay que afirmar que en absoluto ha existido violación constitucional alguna. El demandante presentó escrito de solicitud de Abogado y Procurador de oficio sin señalar la pretensión que quería hacer valer ante los Tribunales ni parte o partes contrarias, tal y como exigen los artículos 20 y siguientes de la Ley de Enjuiciamiento Civil, así como tampoco acreditaba encontrarse en las condiciones económicas necesarias para ello, según dichos artículos; siendo éste el único motivo del rechazo de su petición. No cabe por tanto hablar de falta de tutela judicial efectiva cuando las resoluciones se basan única y exclusivamente en la errónea actuación procesal del recurrente. Tampoco cabe hablar de falta de tutela efectiva cuando por parte de la Audiencia Territorial de Valencia y por el Tribunal Supremo se han dictado, derivadas de recursos del demandante, distintas resoluciones perfectamente motivadas.</w:t>
      </w:r>
    </w:p>
    <w:p w:rsidRPr="00C21FFE" w:rsidR="00AD51A7" w:rsidRDefault="008777C4">
      <w:pPr>
        <w:rPr/>
      </w:pPr>
      <w:r w:rsidRPr="&lt;w:rPr xmlns:w=&quot;http://schemas.openxmlformats.org/wordprocessingml/2006/main&quot;&gt;&lt;w:lang w:val=&quot;es-ES_tradnl&quot; /&gt;&lt;/w:rPr&gt;">
        <w:rPr/>
        <w:t xml:space="preserve">Por último, en cuanto a la posible lesión del derecho de igualdad (artículo 14) y del derecho a la vida (artículo 15), tal y como alega el demandante, resulta evidente que se trata de una mera invocación de derechos formulada en términos inconexos, que no guardan relación alguna con las presuntas lesiones denunciadas.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acordado la inadmisión del recurso de amparo interpuesto por don Jaime Blat de Fabregues.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