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5 de agosto de 1986, el Procurador de los Tribunales don José Granados Weil interpuso, en nombre y representación de don Jorge Octavio Solá Freixa, recurso de amparo contra la Sentencia de la Sala Segunda del Tribunal Supremo, de fecha 11 de julio de 1986, en autos sobre abusos deshonestos, lesiones y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de amparo son, en síntesis, los siguientes: a) El actor, que había sido ejecutoriamente condenado en doce distintas Sentencias, conoció por medio de una agencia matrimonial a Palmira Torrent Montané, con la que comenzó a salir, al objeto de iniciar una relación encaminada a un futuro matrimonio. b) Tras un período de relaciones discontinuas, el actor, con fecha de 20 de diciembre de 1984, propuso a su acompañante que subiese a su vivienda, a lo cual respondió negativamente. A consecuencia de ello, fue golpeada y arrastrada hasta dicha vivienda, donde abusó sexualmente de la misma, apropiándose de 15.000 pesetas que llevaba en efectivo. c) Denunciados los hechos, y tras la tramitación correspondiente, la Audiencia Provincial de Barcelona dictó Sentencia con fecha 20 de julio de 1985, por la que condenó al hoy recurrente, como autor responsable de un delito de abusos deshonestos, otro de lesiones y otro de robo, a la pena de tres años de prisión menor por el primero, tres meses de arresto mayor por el segundo y tres años de prisión menor por el tercero, accesorias, costas y al abono a la perjudicada de la cantidad de 96.000 pesetas en concepto de indemnización. d) Interpuesto recurso de casación ante el Tribunal Supremo, fue desestimado por Sentencia de su Sala Segunda de fecha 11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otorgando el amparo, declare la nulidad de la Sentencia dictada por la Audiencia Provincial de Barcelona de 20 de julio de 1985, así como la Sentencia del Tribunal Supremo de 11 de julio de 1986. Solicita, asimismo, la suspensión de la ejecución de las Sentencias impugnadas. Por lo que respecta a la pretensión principal, el actor reprocha a las Sentencias impugnadas de violar el art. 24.2 de la Constitución, en relación con el art. 120.3 del mismo Texto constitucional y 242 de la Ley de Enjuiciamiento Criminal. Funda su queja en que no ha existido actividad probatoria bastante -«escasísima actividad instructora del proceso», la califica el actor- para desvirtuar la presunción de inocencia, ya que las Sentencias establecen una distinción entre delitos que sólo necesitan de una prueba precaria y de otros que precisan prueba plena, que carece de apoyatura legal y que infringe el art. 24.2, porque la convicción de la comisión de los delitos no puede ser la misma fundada en una prueba precaria que en una prueba irrefutable. Pero es que, además -indica-, las pruebas sobre las que se basan las Sentencias son pruebas indiciarias o circunstanciales; pruebas que, según doctrina de este Tribunal -Sentencias núms. 173/1985, de 16 de diciembre, 174 y 175/1985, de 17 de diciembre- requieren que se exprese en la Sentencia el criterio que ha presidido la valoración de los indicios para llevar a considerar probados los hechos constitutivos del delito, lo que manifiesta también, al no haberse motivado, que se ha conculcado el art. 24.2, en relación con el art. 242 de la L.E.Cr. y el art. 120.3 de la Constitución. Por lo que se refiere a la solicitud de suspensión, el recurrente manifiesta que la no suspensión le ocasionaría un perjuicio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Tercera de este Tribunal acordó tener por recibido el escrito de demanda y poner de manifiesto la posible existencia de la causa de inadmisión de carácter insubsanable, consistente en que carece manifiestamente de contenido constitucional [art. 50.2 b) de la LOTC], concediéndose diez días de plazo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16 de octubre, el Ministerio Fiscal despachó el trámite, solicitando la inadmisión del recurso. En su escrito de alegaciones, el Fiscal manifiesta que la demanda carece manifiestamente de contenido constitucional, ya que no existe infracción del art. 24.2 de la Constitución. El Tribunal sentenciador ha dictado condena en atención a la declaración de la perjudicada, prestada con todas las garantías y adverada en su credibilidad por una serie de hechos objetivos, sin que pueda atacarse la disquisición del Tribunal Supremo sobre la dificultad de probanza de determinados delitos, ya que ello no significa que éstos no se prueben, sino que la prueba encuentra mayor dificultad, teniendo el Tribunal que atender a una serie de datos objetivos, que hacen que la prueba testifical tenga entidad suficiente para calificarse como prueba de cargo capaz de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17 de octubre, el actor presenta sus alegaciones, en las que, tras reiterar los argumentos ya aducidos en la demanda,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el recurrente y por el Ministerio Fiscal, procede confirmar que la presente demanda carece manifiestamente de contenido constitucional.  En efecto, la queja del actor consiste, de un lado, en afirmar que no ha existido actividad probatoria bastante que pueda calificarse de cargo y, de otro, que las pruebas en que se basan las Sentencias impugnadas son indiciarias o circunstanciales, sin que se explique o razone en las mismas los criterios que han presidido la valoración de los indicios. Sin embargo, dicha queja no puede prosperar.  Este Tribunal ha declarado, en reiterada doctrina, que el derecho a la presunción de inocencia se desvirtúa con la existencia con una actividad probatoria de cargo producida con las debidas garantías procesales. En el presente caso, como afirma el Ministerio Fiscal, el Tribunal sentenciador ha dictado Sentencia condenatoria de acuerdo con la declaración prestada en el juicio oral por la víctima, con todas las garantías procesales, lo que acredita, sin duda, que existió actividad probatoria bastante, situando la queja del actor en el ámbito de la discrepancia con la valoración llevada a cabo por el Tribunal, lo que, obviamente, conduce a su rechazo.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debe rechazarse el segundo aspecto de su queja sobre la ausencia de motivación o razonamiento en la Sentencia impugnada al valorar los indicios.  En efecto, frente a lo alegado por el actor, debe señalarse que la dificultad en la probanza directa de determinados delitos -como el de tentativa de violación- no significa que dicho delito no pueda probarse, sino que, como manifiesta el Ministerio Fiscal, el Tribunal deberá atender con una exigencia mayor a los datos objetivos u objetivables; ya que, como tiene declarado este Tribunal Constitucional (Sentencia núm. 174/1985, de 17 de diciembre), sólo a partir de hechos plenamente probados se puede llegar a través de un proceso mental razonado a considerar existentes los hechos constitutivos de delito.  En el presente caso, el Tribunal, sobre la declaración de la perjudicada, ha partido de datos objetivables, como son las lesiones producidas, desgarros, y actividades posteriores de la víctima en demanda de socorro, que son pruebas de la realidad de los hechos que se denuncia, máxime cuando la versión del actor no explica el origen de dichos datos objetivos, y cuando intenta justificar su conducta -una vez que su relato fáctico coincide con el de la parte ofendida- lo hace, a juicio del Tribunal sentenciador, de un modo irrazonable e inverosímil. Si a ello se añade que la Sentencia impugnada contiene como garantía formal para la parte acusada el razonamiento expreso de los datos objetivos, que fundamentan la condena penal, es forzoso concluir que no existe violación constitucional alguna, por lo que la demanda debe inadmitirse.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y el archivo de las actuaciones, sin que sea preciso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