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noviembre de 1986 se registró en este Tribunal escrito mediante el cual don Rafael Torrente Ruiz, Procurador de los Tribunales, interpuso recurso de amparo constitucional en nombre y representación de don Rogelio Sánchez Botella contra la providencia de 6 de noviembre de 1986, dictada en los autos núm. 1.251/81, del Juzgado de Primera Instancia núm. 2 de Madrid, en procedimiento judicial sumario del art. 131 de la Ley Hipotecaria. La providencia recurrida ordena que doña Amalia Bravo Galán, esposa del recurrente, deje libre y expedita la vivienda familiar sita en Málaga, calle Esperanto, número 3, 5.º C. Alega que dicha resolución supone una vulneración del derecho a la tutela judicial efectiva. Los hechos que se exponen en la demanda de amparo son, en síntesis, los siguientes: a) La Caja Postal de Ahorros concertó con Inmobiliaria Castillo, S. A. un préstamo hipotecario sobre el bloque enclavado en la parcela 23 del polígono Alameda, en la calle Esperanto de Málaga, formalizado en escritura pública otorgada en Madrid el 7 de enero de 1974; dicho préstamo fue dividido entre las fincas resultantes de la división horizontal, correspondiendo 600.000 pesetas al piso 5.º C. b) En fecha 27 de febrero de 1978, el matrimonio formado por doña Amalia Bravo Galán y don Rogelio Sánchez Botella compraron el citado piso 5.º C, subrogándose en la hipoteca existente. c) Al dejar de abonarse la cuota semestral de amortización de la hipoteca, la Caja Postal de Ahorros instó procedimiento sumario ante el Juzgado de Primera Instancia número 2 de Madrid, con arreglo al art. 131 de la Ley Hipotecaria, demandando a Inmobiliaria Castillo, S. A., sin requerimiento previo a doña Amalia Bravo Galán ni al recurrente. d) Habiéndose comunicado por la parte demandada que la finca fue vendida a doña Amalia Bravo Galán, el Juzgado de Primera Instancia núm. 2 de Madrid libró exhorto al de igual clase de Málaga, requiriendo de pago a la compradora, por el término de diez días, requerimiento que tuvo lugar en la propia finca hipotecada y a través del portero del inmueble. e) Transcurridos los términos legales, la finca fue sacada a pública subasta, aprobándose el remate a favor de don Juan Manuel Fernández Montenegro. f) En este estado del procedimiento, el recurrente en amparo formuló demanda incidental de nulidad de actuaciones con el carácter de incidente de previo y especial pronunciamiento, alegando que la actora, al iniciar su demanda, la dirigió contra Inmobiliaria Castillo, S. A., no teniendo en cuenta que el dueño de la finca hipotecada y sujeto pasivo de la obligación era él mismo, como se desprendía de la correspondiente escritura de compra. g) Desestimado el recurso de nulidad de actuaciones en primera instancia, e interpuesto recurso de apelación, la Sala Primera de lo Civil de la Audiencia Territorial de Madrid desestimó el recurso por Auto de 24 de junio de 1986, con base en la indudable improcedencia del recurso que elude la mención de las estrictas exigencias para toda oposición en el procedimiento especial hipotecario del art. 131 de la Ley, en el que, por su carácter sumario y ejecutivo especial, no se pueden resolver cuestiones ajenas a los títulos registrales. Se funda la demanda de amparo en infracción del art. 24.1 de la Constitución, por haberse dirigido la demanda contra Inmobiliaria Castillo, S. A. y no contra el recurrente de amparo y su esposa, a quienes no se hizo el requerimiento previo que establece la Ley, causándoles la indefensión denunciada. En el suplico de la demanda de amparo se solicita «...se declare la nulidad de todo lo actuado en el procedimiento 1250/81, del Juzgado núm. 2 de los de Madrid, reponiendo los autos al momento de interposición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enero de 1987, se tuvo por presentada la demanda y documentos y por parte en nombre del recurrente al Procurador de los Tribunales don Rafael Torrente Ruiz, a quien se advirtió la posible concurrencia de los siguientes motivos insubsanables de inadmisión: a) haberse presentado la demanda fuera de plazo [art. 50.1 a) de la LOTC en relación con el art. 44.2 de la misma]; b) no haberse invocado en el proceso el derecho fundamental vulnerado [art. 50.1 b) en relación con el 44.1 c) de la LOTC], y c) carecer manifiestamente la demanda de contenido constitucional [art. 50.2 b) de la citada Ley]. Se otorgó al Ministerio Fiscal y al recurrente el plazo de diez días que determina el art. 50 de la LOTC «a fin de que, dentro del mismo, formulen las alegaciones que estimen pertinentes». En la misma providencia se dispuso que, en relación con lo solicitado en el otrosí de la demanda, «una vez se decida sobre la admisión o no a trámite del recurso, se acordará lo procedente respecto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alegaciones, solicitó la inadmisión de la demanda por concurrir en la misma los tres motivos advertidos en la providencia de 9 de enero de 1987. Estima que el recurso debió interponerse contra el Auto de la Sala Primera de lo Civil de la Audiencia Territorial de Madrid de 24 de junio de 1986, el cual se notificó al recurrente, según hace constar en su escrito, el 9 de julio siguiente y, por tanto, transcurrido con exceso el plazo de veinte días que señala el art. 44.2 de la LOTC, incidiendo por ello en la causa de inadmisión que establece el art. 50.1 a) de la citada Ley. Entiende que tampoco se citó en el proceso el derecho fundamental vulnerado que se alega en el recurso de amparo y que, además, la demanda carece de contenido que justifique una decisión sobre el fondo del asunto por parte del Tribunal Constitucional, toda vez que la tutela judicial que reclama el actor se le prestó en la forma que determina el art. 117.3 de la Constitución. El recurrente, en sus alegaciones, hace constar que el Auto de 24 de junio de 1986 no llegó a su conocimiento por encontrarse circunstancialmente en Barcelona, realizando un curso de capacitación; que el derecho vulnerado es el art. 53.2 de la Constitución, puesto que el proceso se siguió sin haberse cumplido los requisitos que la Ley de Enjuiciamiento Civil establece para las citaciones y notificaciones y que en razón de ello interpuso «el recurso de nulidad de actuaciones», y que, en relación con el contenido constitucional de la demanda, insistía en lo ya alegado en el escrito inicial de este procedimiento. Solicita por ello la admisión a trámite de la demanda y la suspensión de la providencia recurrida hasta que se dicte la resolución en este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falta de tutela judicial efectiva que, con cita del art. 24.1 de la Constitución, denuncia el recurrente en su demanda de amparo por no haber sido emplazado en forma legal en el procedimiento judicial sumario del art. 131 de la Ley Hipotecaria, fue objeto de un recurso sobre nulidad de actuaciones que a su instancia se tramitó ante el Juzgado de Primera Instancia núm. 2 de Madrid y, en apelación, ante la Sala Primera de lo Civil de la Audiencia Territorial. Por Auto de 17 de octubre de 1983, el Juzgado de Primera Instancia desestimó la pretensión sobre nulidad de actuaciones y, apelada esta resolución, fue confirmada por la Sala Primera de lo Civil de la Audiencia Territorial por Auto de 24 de junio de 1986, notificando al recurrente, según hace constar expresamente en su demanda de amparo, el 9 de julio siguiente.  Como consecuencia de estas resoluciones, siguió su curso el procedimiento judicial sumario del art. 131 de la Ley Hipotecaria, en el que por Auto de 9 de marzo de 1984, dictado por el Juzgado de Primera Instancia núm. 2 de Madrid, se había adjudicado en primera subasta la finca objeto del procedimiento hipotecario, «cuya adjudicación queda pendiente -según se hace constar en la parte dispositiva del citado Auto- del recurso interpuesto, y admitido en un solo efecto, a don Rogelio Sánchez Botella, con eficacia de condición resolutoria en caso de que por la Audiencia Territorial se estime el mismo».  Como consecuencia de este Auto, una vez desestimado el recurso de apelación pendiente -incumplida, pues, la condición resolutoria-, se dictó la providencia de 6 de noviembre de 1986, recurrida en amparo, por la que se ordenó la entrega de la finca a su adjudicatario, previo desalojo del recurrente y su esposa, anteriores propietarios de la misma.  Partiendo de este planteamiento, que resulta de lo expuesto en sus escritos por el recurrente y de los documentos por él aportados, es claro que, como señala el Ministerio Fiscal en su escrito de alegaciones, el recurso de amparo debió interponerse contra el Auto de 24 de junio de 1986, que desestimó la nulidad de actuaciones formulada por el recurrente, del cual es una mera consecuencia la providencia de 6 de noviembre siguiente, en la que pretende basarse el recurso. Esta providencia por sí sola no tiene entidad para fundar el recurso de amparo en el que, a pretexto de su impugnación, se solicita la nulidad nuevamente planteada por el recurrente ante este Tribunal; y como aquel Auto le fue notificado, según reconoce en su escrito inicial, el 9 de julio de 1986, la presentación del recurso de amparo el 19 de noviembre siguiente, no se atiene al plazo de veinte días que señala el art. 50.2 de la LOTC para la interposición de estos recursos.  Concurre, pues, la causa de inadmisión de la demanda prevista en el art. 50.1 a) de la citada Ley, por cuya razón no es necesario entrar en los demás motivos de inadmisión advertidos en la providencia de 9 de enero de 1987, ni en la suspensión de las actuaciones judiciales solicitada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interpuesto por el Procurador de los Tribunales don Rafael Torrente Ruiz, en nombre de don Rogelio Sánchez Botella,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