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3 de Octubre de 1986 la Procuradora de los Tribunales, Dª Raquel Gracia Moneva, interpone en nombre y representación de don Florentino Ecomo Nsogo y Akure, recurso de amparo, contra la Providencia del Juzgado de Primera Instancia nº 8 de Madrid, de 2 de abril de 1986 y contra la cédula de apercibimiento de lanzamiento, de 14 de julio del mismo año, en autos sobre resolución de contrato de cesión de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de 31 de octubre de 1985 el Juzgado de Primera Instancia nº 8 de los de Madrid, dictó Sentencia por la que resolvía el contrato de cesión de local de negocio que unía al hoy solicitante de amparo con la Entidad Servicios Hoteleros Reunidos, S.A. (SEHORSA).</w:t>
      </w:r>
    </w:p>
    <w:p w:rsidRPr="00C21FFE" w:rsidR="00AD51A7" w:rsidRDefault="008777C4">
      <w:pPr>
        <w:rPr/>
      </w:pPr>
      <w:r w:rsidRPr="&lt;w:rPr xmlns:w=&quot;http://schemas.openxmlformats.org/wordprocessingml/2006/main&quot;&gt;&lt;w:lang w:val=&quot;es-ES_tradnl&quot; /&gt;&lt;/w:rPr&gt;">
        <w:rPr/>
        <w:t xml:space="preserve">b) Interpuesto por el actor recurso de apelación, fue admitido por Providencia de 19 de Noviembre de 1985. Asimismo, por Providencia de 29 de Noviembre del mismo año, el Juzgado de Madrid requiere al hoy recurrente, para que acredite tener satisfechas las rentas vencidas, conforme establece el artículo 1566 de la Ley de Enjuiciamiento Civil.</w:t>
      </w:r>
    </w:p>
    <w:p w:rsidRPr="00C21FFE" w:rsidR="00AD51A7" w:rsidRDefault="008777C4">
      <w:pPr>
        <w:rPr/>
      </w:pPr>
      <w:r w:rsidRPr="&lt;w:rPr xmlns:w=&quot;http://schemas.openxmlformats.org/wordprocessingml/2006/main&quot;&gt;&lt;w:lang w:val=&quot;es-ES_tradnl&quot; /&gt;&lt;/w:rPr&gt;">
        <w:rPr/>
        <w:t xml:space="preserve">c) Por escrito presentado en el Juzgado el día 9 de diciembre, el recurrente interpone recurso de reposición, solicitando la nulidad de la Providencia de 29 de Noviembre, que erróneamente cita, como de fecha 2 de diciembre.</w:t>
      </w:r>
    </w:p>
    <w:p w:rsidRPr="00C21FFE" w:rsidR="00AD51A7" w:rsidRDefault="008777C4">
      <w:pPr>
        <w:rPr/>
      </w:pPr>
      <w:r w:rsidRPr="&lt;w:rPr xmlns:w=&quot;http://schemas.openxmlformats.org/wordprocessingml/2006/main&quot;&gt;&lt;w:lang w:val=&quot;es-ES_tradnl&quot; /&gt;&lt;/w:rPr&gt;">
        <w:rPr/>
        <w:t xml:space="preserve">d) Por Providencia, de 2 de abril de 1986, se declara firme la Providencia de 29 de noviembre de 1985, y habiendo transcurrido el plazo para acreditar el pago de las rentas, se inadmite, asimismo, el recurso de apelación interpuesto.</w:t>
      </w:r>
    </w:p>
    <w:p w:rsidRPr="00C21FFE" w:rsidR="00AD51A7" w:rsidRDefault="008777C4">
      <w:pPr>
        <w:rPr/>
      </w:pPr>
      <w:r w:rsidRPr="&lt;w:rPr xmlns:w=&quot;http://schemas.openxmlformats.org/wordprocessingml/2006/main&quot;&gt;&lt;w:lang w:val=&quot;es-ES_tradnl&quot; /&gt;&lt;/w:rPr&gt;">
        <w:rPr/>
        <w:t xml:space="preserve">e) Con fecha de 14 de julio de 1986 se le notifica al recurrente la diligencia de apercibimiento de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Providencia de 2 de abril de 1986 del Juzgado de Primera Instancia de Madrid, así como la de la cédula de notificación del apercibimiento de lanzamiento.</w:t>
      </w:r>
    </w:p>
    <w:p w:rsidRPr="00C21FFE" w:rsidR="00AD51A7" w:rsidRDefault="008777C4">
      <w:pPr>
        <w:rPr/>
      </w:pPr>
      <w:r w:rsidRPr="&lt;w:rPr xmlns:w=&quot;http://schemas.openxmlformats.org/wordprocessingml/2006/main&quot;&gt;&lt;w:lang w:val=&quot;es-ES_tradnl&quot; /&gt;&lt;/w:rPr&gt;">
        <w:rPr/>
        <w:t xml:space="preserve">Asimismo, solicita la suspensión de la orden de lanzamiento. El actor aduce como violado el artículo 24.1 de la Constitución Española. Fundamenta su queja en la infracción legal cometida por el Juzgado de Madrid, al considerar aplicable al recurso de apelación interpuesto, la normativa relativa al juicio de desahucio artículo 1566 de la Ley de Enjuiciamiento Civil, en vez de la normativa que disciplina el recurso de apelación en el juicio ordinario de mayor cuantía -artículo 679 de la Ley de Enjuiciamiento Civil-, lo que le ha originado indefensión, ya que por Providencia de 2 de abril del presente año se inadmitió el recurso al no haberse acreditado o consignado, las rentas vencidas.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la Sección Primera de este Tribunal, puso de manifiesto las siguientes causas de inadmisibilidad:</w:t>
      </w:r>
    </w:p>
    <w:p w:rsidRPr="00C21FFE" w:rsidR="00AD51A7" w:rsidRDefault="008777C4">
      <w:pPr>
        <w:rPr/>
      </w:pPr>
      <w:r w:rsidRPr="&lt;w:rPr xmlns:w=&quot;http://schemas.openxmlformats.org/wordprocessingml/2006/main&quot;&gt;&lt;w:lang w:val=&quot;es-ES_tradnl&quot; /&gt;&lt;/w:rPr&gt;">
        <w:rPr/>
        <w:t xml:space="preserve">1º.- La del artículo 50.1.b en relación con el artículo 44.1.a), ambos de la Ley Orgánica del Tribunal Constitucional, por no haberse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2º.- La del artículo 50.2.b de la Ley Orgánica del Tribunal Constitucional,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Asimismo, se otorgó un plazo común de diez dias al solicitante de amparo y al Ministerio Fiscal, para formular alegaciones, y se acordó proveer sobre la suspensión una vez que se resuelva sobre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14 de noviembre, el Fiscal ante el Tribunal Constitucional despachó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Respecto a la primera causa de inadmisión propuesta, el Fiscal manifiesta, que el actor no ha agotado la vía judicial previa, puesto que contra la Providencia que se impugna cabía recurso de reposición.</w:t>
      </w:r>
    </w:p>
    <w:p w:rsidRPr="00C21FFE" w:rsidR="00AD51A7" w:rsidRDefault="008777C4">
      <w:pPr>
        <w:rPr/>
      </w:pPr>
      <w:r w:rsidRPr="&lt;w:rPr xmlns:w=&quot;http://schemas.openxmlformats.org/wordprocessingml/2006/main&quot;&gt;&lt;w:lang w:val=&quot;es-ES_tradnl&quot; /&gt;&lt;/w:rPr&gt;">
        <w:rPr/>
        <w:t xml:space="preserve">En cuanto a la segunda causa de inadmisión, el Fiscal afirma que la decisión del órgano judicial de exigir la consignación de las rentas vencidas y no pagadas, de acuerdo con el artículo 1566 de la Ley de Enjuiciamiento Civil, que considera de aplicación a toda clase de desahucios, es la señalada de manera constante por el Tribunal Supremo. Por ello, sostiene el Fiscal que dicha interpretación podrá ser discutida o no, pero escapa al ámbito constitucional para residenciarse en el campo de la legalidad ordinaria. En consecuencia, dado que la interpretación de las Leyes procesales, es una materia de legalidad ordinaria, su interpretación corresponde en exclusiva a los jueces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21 de noviembre, el solicitante de amparo evacuó su escrito de alegaciones,en el que tras afirmar que agotó todos los recursos ordinarios, y sostener que la demanda cumple los requisitos exigidos por la Ley Orgánica del Tribunal Constitucional, conforme a argumentos reiterados en su escrito de demanda solicitó la admisión del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constitucional que justifique un pronunciamiento de este Tribunal en forma de Sentencia sobre la pretensión deducida, sin que las alegaciones en ella formulada por el recurrente, ni las posteriores efectuadas en el trámite previsto en el artículo 50 de la Ley Orgánica del Tribunal Constitucional, desvirtúen esta apreciación.</w:t>
      </w:r>
    </w:p>
    <w:p w:rsidRPr="00C21FFE" w:rsidR="00AD51A7" w:rsidRDefault="008777C4">
      <w:pPr>
        <w:rPr/>
      </w:pPr>
      <w:r w:rsidRPr="&lt;w:rPr xmlns:w=&quot;http://schemas.openxmlformats.org/wordprocessingml/2006/main&quot;&gt;&lt;w:lang w:val=&quot;es-ES_tradnl&quot; /&gt;&lt;/w:rPr&gt;">
        <w:rPr/>
        <w:t xml:space="preserve">En efecto, la queja del actor consiste en considerar vulnerado el artículo 24.1 de la Constitución Española porque el Juez de Primera Instancia de Madrid inadmitió -erróneamente- el recurso de apelación interpuesto contra la Sentencia de 31 de octubre de 1985, al exiqir con arreglo al artículo 1566 de la Ley de Enjuiciamiento Civil, consignación o acreditación del pago de las rentas vencidas, en vez de admitir el recurso de apelación, según dispone el artículo 679 de la Ley de Enjuiciamiento Civil, que era el que correspondía aplicar.</w:t>
      </w:r>
    </w:p>
    <w:p w:rsidRPr="00C21FFE" w:rsidR="00AD51A7" w:rsidRDefault="008777C4">
      <w:pPr>
        <w:rPr/>
      </w:pPr>
      <w:r w:rsidRPr="&lt;w:rPr xmlns:w=&quot;http://schemas.openxmlformats.org/wordprocessingml/2006/main&quot;&gt;&lt;w:lang w:val=&quot;es-ES_tradnl&quot; /&gt;&lt;/w:rPr&gt;">
        <w:rPr/>
        <w:t xml:space="preserve">Sin embargo dicha queja no puede prosperar. En primer lugar, porque como afirma el Ministerio Fiscal, la decisión del órgano judicial de condicionar la tramitación del recurso de apelación a la acreditación o pago de las rentas vencidas (artículo 1566 de la Ley dé Enjuiciamiento Civil) fundada en una reiterada doctrina del Tribunal Supremo que considera aplicable al juicio de desahucio, tanto en vía sumaria como en vía plenaria, el referido precepto podrá ser discutible desde un punto de vista legal, pero dicha discrepancia no es más que un criterio valorativo del actor frente a la decisión judicial carente -como ha reiterado este Tribunal- de dimensión constitucional; pero es que además, conviene añadir, que fue la propia conducta del actor la determinante para la inadmisión del recurso, ya que frente a la Providencia de 29 de noviembre que le requirió para la consignación o acreditación de las rentas, reaccionó, negligentemente interponiendo el recurso de reposición que contra la misma cabía, fuera de plazo, lo que determinó la firmeza de la resolución. Todo ello acredita, sin duda, la ausencia de perfil constitucional en la queja formulada que, por lo mismo, debe inadmitirse.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contenido constitucional de la demanda lleva consigo su inadmisión (artículo 50.2.b de la Ley Orgánica del Tribunal Constitucional), y hace innecesaria cualquier consideración sobre el cumplimiento de los requisitos exigidos por nuestra Ley Orgánica y en concreto, el establecido en el artículo 44.1.a), a que hacíamos referencia en nuestra Providencia de 5 de noviembre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que, no exime de resolver sobre la suspensión solicitada,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