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293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11 de marzo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Marino San Cristóbal Sebastián.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17 de octubre de 1986 tuvo entrada en este Tribunal Constitucional la demanda de amparo interpuesta por don Marino San Cristóbal Sebastián, representado por el Procurador don Albito Martinez Díez, contra las Sentencias dictadas por la Audiencia Provincial de Segovia en 24 de marzo de 1984 (rollo núm. 41/83) y la Sala Segunda del Tribunal Supremo en 18 de septiembre de 1986 (recurso de casación número 1786/84).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originan la presente demanda son los siguientes: A) La Sentencia de la Audiencia Provincial de Segovia, de 24 de marzo de 1984, condenó al recurrente como inductor de un delito consumado de falsedad en documento oficial (art. 303, en relación al 302, 1.º y 2.º, y art. 14.2 del Código Penal) a la pena de siete meses de prisión menor y multa de 50.000 pesetas. El condenado, Director de la Auto Escuela San Cristóbal, de Cuéllar, habría inducido, de acuerdo con los hechos probados, a otros dos procesados a falsificar las pruebas teóricas destinadas a la obtención de un permiso de conducir. B) Contra esta Sentencia el demandante de amparo interpuso recurso de casación formalizado sobre la base de cuatro motivos, deducidos todos ellos al amparo del art. 849.1.º de la Ley de Enjuiciamiento Criminal. Dichos motivos de casación consideran que la Audiencia Provincial de Segovia, al dictar Sentencia, habría hecho aplicación indebida del art. 12.2.º del Código Penal (primer motivo), del art. 303 del C.P. (segundo motivo), del art. 302, 1.º del C.P. (tercer motivo) y del art. 302.2.º del C.P. (cuarto motivo). C) Este recurso de casación fue desestimado por la Sentencia de la Sala Segunda del Tribunal Supremo de 18 de septiembre de 1986, que se contrajo a los cuatro motivos señalados en el antecedente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la vulneración del derecho a la presunción de inocencia (art. 24.2 C.E.). Sostiene en este sentido que la única prueba que existe contra el recurrente, en la causa que da origen al presente recurso de amparo, es la proveniente de las declaraciones de los coimputados. Ello -agrega la demanda- no sería «suficiente para desvirtuar la presunción de inocencia». Asimismo estima el recurrente que tales declaraciones no alcanzan a constituir una prueba de indicios, y de todas maneras, no estarían respaldadas por la motivación que en tales supuestos cabe exigir según la Sentencia del Tribunal Constitucional de 17 de diciembre de 1985, que invoca.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noviembre de 1986 acordó la Sección Segunda poner de manifiesto al recurrente y al Ministerio Fiscal, a efectos de que formulasen las alegaciones que considerasen oportunas, la posible existencia en el recurso interpuesto de las causas de inadmisibilidad del mismo, consistentes en no haberse realizado la invocación del derecho supuestamente vulnerado tan pronto como, conocida la violación, hubiere lugar para ello [art. 50.1 b) de la LOTC, en relación con el art. 44.1 c) de la misma Ley Orgánica], y en carecer la pretensión hecha valer en el recurso, de modo manifiesto, de todo contenido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la representación actora afirmó haberse cumplimentado la exigencia prevenida en el art. 44.1 c) de la LOTC, pues ante la Audiencia Provincial de Segovia la defensa de quien hoy recurre pidió la absolución en virtud de la falta de pruebas de las que pudiera derivarse la participación del acusado en los hechos que se le imputaban. Ciertamente, cuando se interpuso recurso de casación contra la Sentencia finalmente recaída no se denunció formalmente la infracción del derecho a la presunción de inocencia, pero ello no sería motivo bastante para la inadmisión del presente recurso, teniendo en cuenta que en el primero de los motivos del recurso de casación se denunció la infracción, por aplicación indebida, del art. 14.2 del Código Penal, lo que entrañaba la denuncia implícita del derecho a la presunción de inocencia y porque, en todo caso, la invocación realizada ante la Audiencia cubriría la exigencia prevenida en el citado art. 44.1 c) de la LOTC. Por lo demás, aunque así no se hubiera pedido, el Tribunal Supremo podía y debía, incluso de oficio, examinar si el derecho fundamental se conculcó y, siendo esto así, con mayor razón debería hacer tal este Tribunal Constitucional, aunque no haya existido una previa invocación formal y rigurosa en el proceso judicial precedente, porque el art. 44.1 c) citado no puede entenderse desligado del art. 53 de la Constitución. En último término, recaída ya Sentencia del Tribunal Supremo, la representación de quien hoy recurre denunció formalmente ante la Sala Segunda la infracción del derecho a la presunción de inocencia, manifestando su intención de acudir en amparo ante el Tribunal Constitucional, de tal forma que, interpretada la exigencia de que se viene tratando con amplio criterio, tal escrito bastaría para entender cumplida la misma. En segundo lugar, no carece la demanda interpuesta de contenido constitucional, pues en ella se denuncia la infracción de un derecho fundamental garantizable en este cauce. Se tenga o no razón en cuanto al fondo del asunto, es necesario entrar en su examen. En definitiva, lo que se trata de demostrar mediante el presente recurso es que las pruebas en su día practicadas no desvirtúan la presunción de inocencia, lo que ha de decirse, en especial, respecto de las declaraciones o manifestaciones de quienes fueron imputados junto con el señor San Cristóbal, pues tales manifestaciones fueron, para el Tribunal penal, un mero indicio que requería, para fundar sobre él la condena, de una motivación expresa de la deducción judicial, de conformidad con la Sentencia constitucional de 17 de diciembre de 1985. Por todo lo expuesto, se pidió se admitiera 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Para el Ministerio Fiscal el recurso sería inadmisible por las causas indicadas en la providencia que abrió el presente trámite. Así, en primer lugar, si la presunción de inocencia fue violada, lo habría sido en la Sentencia de la Audiencia Provincial de Segovia, pues la del Tribunal Supremo se limitó a confirmarla; por ello, la cita del derecho fundamental vulnerado debió realizarse en el recurso de casación y no haciéndose así, se incurrió en el incumplimiento de la exigencia prevenida en el art. 44.1 c) de la LOTC. A tal efecto, carecería de sentido la invocación realizada una vez recaída Sentencia en casación, invocación que fue ya entonces tardía e irrelevante. De otra parte, del propio escrito de demanda se deduce que existió base bastante de prueba para destruir la presunción de inocencia. El recurrente niega el valor probatorio de las declaraciones de los coprocesados, ignorando que tanto la Ley de Enjuiciamiento Criminal (arts. 406 y 741) como la propia jurisprudencia constitucional impiden tal afirmación.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No ha desvirtuado el recurrente en sus alegaciones el juicio preliminar que apuntamos en nuestra providencia del día 5 de noviembre de 1986 sobre la existencia en su recurso de defectos insubsanables que, de confirmarse, habrían de llevar a la inadmisión de aquél y por ello, por ser ya patentes las omisiones y carencias entonces apuntadas, no cabe sino disponer la inadmisión del recurso, en cumplimiento de lo que prescribe el art. 50 de nuestra Ley Orgánica.  Es notorio, en primer lugar, que el actor no satisfizo la carga prevenida en el apartado 1 c) del art. 44 de la LOTC, pues, como con razón observa el Ministerio Fiscal, la hipotética vulneración de su derecho a ser presumido inocente se habría producido, de ser cierta, en la Sentencia dictada por la Audiencia Provincial de Segovia, de 24 de marzo de 1984. Antes de que hubiera recaído tal resolución, como es obvio, no era posible invocación alguna del derecho -de ahí la irrelevancia de lo que en las alegaciones se dice respecto de la carencia de pruebas argüida en la fase plenaria-, pero sí fue necesaria aquella en el momento de motivar el recurso de casación posteriormente interpuesto, recurso en el cual el demandante actual, según reconoce expresamente, nada dijo sobre el derecho que hoy afirma vulnerado. En modo alguno cabría asimilar a la invocación cuya ausencia debemos constatar ahora la mera protesta o afirmación del entonces recurrente en casación de ser inocente o la simple disconformidad con la probanza realizada (por todas las resoluciones en este sentido, Auto de 18 de febrero de 1987, en asunto 1.222/86).  Por lo demás -y aunque lo dicho basta ya para inadmitir el recurso en virtud de lo dispuesto en el art. 50.1 b) de la LOTC, en relación con lo prevenido en el art. 44.1 c) de la misma Ley Orgánica-, concurre también en el presente recurso la segunda de las causas de inadmisibilidad señaladas, pues la pretensión en aquél hecha valer carece, de modo manifiesto, de todo contenido que pudiera justificar su resolución mediante Sentencia [art. 50.2 b) de la LOTC]. No se queja el recurrente, en rigor, de que su condena haya recaído no obstante la ausencia de toda probanza -único supuesto que podría justificar, de conformidad con constante doctrina constitucional, el alegato de haberse desconocido el derecho a la presunción de inocencia-, sino de la apreciación por el Tribunal penal de la prueba realizada y, en particular, de la valoración judicial de las manifestaciones de quienes fueron, con el recurrente actual, acusados.  Un planteamiento semejante no puede ahora prosperar, pues ni nos es posible sustituir a los juzgadores penales en la apreciación de las pruebas [art. 741 de la Ley de Enjuiciamiento Criminal y 44.1 b) de la LOTC] ni, desde luego, puede descartarse, como aquí parece pretenderse, la eficacia probatoria de las declaraciones de quienes fueron parte acusada en la causa (Auto de 4 de junio de 1986, en asunto 1.148/85).  También carece el recurso, en suma, de todo contenido constitucional y esta evidencia inicial ha de Ilevar -junto con el defecto antes advertido- a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acordó la Sección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marzo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