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24 de octubre de 1986 la Sala de lo Contencioso-Administrativo de la Audiencia Territorial de Valladolid acordó plantear Cuestión de Inconstitucionalidad del artículo 13.1 de la Ley 24/1983, de 21 de diciembre, de Me didas Urgentes de Saneamiento y Regulación de las Haciendas Locales. El planteamiento de la cuestión de Inconstitucionalidad mencionada tuvo entrada en este Tribunal el día 2 de diciembre de 1986,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diciembre de 1986 la Sección 23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puedieran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17 de diciembre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23 de diciembre de 1986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Senado, por su parte, manifiesto que se le tuviera por personado mediante escrito de 22 de diciembre de 1986,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3 de enero de 1987,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5 de febrero de 1987,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24 de octubre de 1986, nos planteaba la Sala de lo Contencioso-Administrativo de la Audiencia Territorial de Valladolid.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