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de Zulueta Cebrian, en nombre y representación de Citroen Hispania S.A., presenta el 7 de noviembre de 1986 en el Registro General de este Tribunal escrito, con asistencia de Letrado, por el que interpone recurso de amparo contra la Sentencia de 29 de septiembre de 1986 de la Sala Quinta del Tribunal Central de Trabajo en el recurso especial de suplicación núm. 412/86, en autos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y alegaciones:</w:t>
      </w:r>
    </w:p>
    <w:p w:rsidRPr="00C21FFE" w:rsidR="00AD51A7" w:rsidRDefault="008777C4">
      <w:pPr>
        <w:rPr/>
      </w:pPr>
      <w:r w:rsidRPr="&lt;w:rPr xmlns:w=&quot;http://schemas.openxmlformats.org/wordprocessingml/2006/main&quot;&gt;&lt;w:lang w:val=&quot;es-ES_tradnl&quot; /&gt;&lt;/w:rPr&gt;">
        <w:rPr/>
        <w:t xml:space="preserve">a) El 20 de junio de 1985 se produjo en Citroen Hispania S.A. una huelga convocada por las Centrales Sindicales CC.00. y C.X.T.G. que duró solamente ese día y que afectó a toda la plantilla de unos 800 trabajadores. La empresa descontó a los participantes en la huelga el importe de la remuneración de dicho día, incluyendo la parte proporcional del importe del descanso semanal retribuido.</w:t>
      </w:r>
    </w:p>
    <w:p w:rsidRPr="00C21FFE" w:rsidR="00AD51A7" w:rsidRDefault="008777C4">
      <w:pPr>
        <w:rPr/>
      </w:pPr>
      <w:r w:rsidRPr="&lt;w:rPr xmlns:w=&quot;http://schemas.openxmlformats.org/wordprocessingml/2006/main&quot;&gt;&lt;w:lang w:val=&quot;es-ES_tradnl&quot; /&gt;&lt;/w:rPr&gt;">
        <w:rPr/>
        <w:t xml:space="preserve">b) Planteado conflicto colectivo por las Centrales Sindicales C.X.T.G., U.G.T., CC.OO. e I.N.T.G., por estimar que no procedía incluir en el salario descontado la parte proporcional del importe del descanso semanal, conoció de tal conflicto la Magistratura de Trabajo número 1 de Vigo que dictó sentencia el 27 de junio de 1986 desestimando la demanda de conflicto colectivo, por entender que era correcta la forma en que se había calculado la retribución del día de huelga descontado.</w:t>
      </w:r>
    </w:p>
    <w:p w:rsidRPr="00C21FFE" w:rsidR="00AD51A7" w:rsidRDefault="008777C4">
      <w:pPr>
        <w:rPr/>
      </w:pPr>
      <w:r w:rsidRPr="&lt;w:rPr xmlns:w=&quot;http://schemas.openxmlformats.org/wordprocessingml/2006/main&quot;&gt;&lt;w:lang w:val=&quot;es-ES_tradnl&quot; /&gt;&lt;/w:rPr&gt;">
        <w:rPr/>
        <w:t xml:space="preserve">c) Recurrida en suplicación la Sentencia por los sindicatos mencionados, el Tribunal Central de Trabajo en 29 de septiembre de 1986 dictó la Sentencia impugnada, no constando en la copia aportada ni de otra forma la fecha de su notificación respecto de la cual no se precisa en la demanda de amparo nada, alegándose sólo que ésta demanda se presenta dentro de plazo. En su sentencia el Tribunal Central de Trabajo revoca la de instancia y declara el derecho de los trabajadores afectados a que no se descuente de su retribución la parte del salario por descanso semanal correspondiente al día de huelga de 20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recurrente en amparo, la Sentencia del Tribunal Central de Trabajo impugnada viola el artículo 14 de la Constitución, en atención a la doctrina del Tribunal Constitucional, en sentencias que cita, de que la igualdad constitucionalmente reconocida prohibe la desigualdad o discriminación en la aplicación de las normas, no sólo en su contenido; la violación se ha producido porque en otros supuestos de hecho idénticos, al abordar el problema del cálculo del salario a descontar por huelga, el Tribunal Central de Trabajo ha aplicado un criterio totalmente distinto al mantenido en la Sentencia impugnada, concretamente en lo referente a si la huelga acarrea o no la pérdida de la retribución de los días de huelga y la parte proporcional de la correspondiente al descanso semanal; en este punto, la Sentencia impugnada entiende que no cabe el descuento de esa parte proporcional de la retribución correspondiente a los días de descanso semanal, mientras que el Tribunal Central de Trabajo ha venido manteniendo la posibilidad de dicho descuento en sus sentencias de 20 de mayo de 1982, 1 de marzo y 11 de abril de 1984, 11 de enero, 18 de abril y 24 de octubre de 1985 y 6 de mayo de 1986, de alguna de las cuales acompaña copia; y con esa diversa interpretación y aplicación de unos mismos preceptos, los artículos 6.2 del Real Decreto-Ley de 4 de marzo de 1977 y 45 del Estatuto de los Trabajadores, que prevén para caso de huelga que el trabajador no tendrá derecho a "salario" o "remuneración", con la diferente interpretación de estos conceptos contenidos en tales normas entre esas sentencias y la aquí impugnada, el Tribunal Central de Trabajo, además de provocar inseguridad jurídica, ha violado el derecho de igualdad ante la Ley de la recurrente, sin que se exprese ni acredite razón alguna para esa distinta aplicación de la Ley.</w:t>
      </w:r>
    </w:p>
    <w:p w:rsidRPr="00C21FFE" w:rsidR="00AD51A7" w:rsidRDefault="008777C4">
      <w:pPr>
        <w:rPr/>
      </w:pPr>
      <w:r w:rsidRPr="&lt;w:rPr xmlns:w=&quot;http://schemas.openxmlformats.org/wordprocessingml/2006/main&quot;&gt;&lt;w:lang w:val=&quot;es-ES_tradnl&quot; /&gt;&lt;/w:rPr&gt;">
        <w:rPr/>
        <w:t xml:space="preserve">Añade la parte recurrente algunas consideraciones sobre el significado jurídico-laboral, a su juicio, de los términos "salario" y "remuneración" en los preceptos mencionados, entendiendo incorrecto el sentido dado por la Sentencia impugnada.</w:t>
      </w:r>
    </w:p>
    <w:p w:rsidRPr="00C21FFE" w:rsidR="00AD51A7" w:rsidRDefault="008777C4">
      <w:pPr>
        <w:rPr/>
      </w:pPr>
      <w:r w:rsidRPr="&lt;w:rPr xmlns:w=&quot;http://schemas.openxmlformats.org/wordprocessingml/2006/main&quot;&gt;&lt;w:lang w:val=&quot;es-ES_tradnl&quot; /&gt;&lt;/w:rPr&gt;">
        <w:rPr/>
        <w:t xml:space="preserve">Suplica que se dicte Sentencia declarando que el objeto de impugnación viola el artículo 14 de la Constitución con los demás pronunciamientos de rigor.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1986, la Sección acordó poner de manifiesto las causas de inadmisibilidad del artículo 50.1.a) en relación con el 44.2 ambos de la Ley Orgánica de este Tribunal por presentación de la demanda fuera de plazo, y la del artículo 50.2.b) de la misma Ley Orgánica por cuanto la demanda pudiera carecer de contenido constitucional, concediendo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Sociedad recurrente en su escrito de alegaciones sostiene que la demanda fue presentada dentro de plazo, al habérsele notificado la Sentencia del Tribunal Central de Trabajo el 14 de octubre. Entiende también que la demanda no carece de contenido constitucional, pues se trata de un problema de discriminación en la aplicación de la legislación relativa al no derecho al salario de los trabajadores durante la huelga, al haber sentado la Sentencia impugnada un criterio totalmente distinto, de desigualdad discriminatoria, que viola el artículo 14 de la Constitución, respecto a la doctrina general sentada en casos anteriores sustancialmente iguales.</w:t>
      </w:r>
    </w:p>
    <w:p w:rsidRPr="00C21FFE" w:rsidR="00AD51A7" w:rsidRDefault="008777C4">
      <w:pPr>
        <w:rPr/>
      </w:pPr>
      <w:r w:rsidRPr="&lt;w:rPr xmlns:w=&quot;http://schemas.openxmlformats.org/wordprocessingml/2006/main&quot;&gt;&lt;w:lang w:val=&quot;es-ES_tradnl&quot; /&gt;&lt;/w:rPr&gt;">
        <w:rPr/>
        <w:t xml:space="preserve">El Ministerio Fiscal entiende que salvo que en este trámite se acredite una fecha posterior de notificación de la resolución impugnada, dada la fecha de la sentencia debe estimarse la demanda fuera de plazo. En cuanto al fondo del asunto la sentencia del Tribunal Central de Trabajo expone ampliamente las razones de su decisión, y no existe constancia de que la misma Sala del Tribunal Central de Trabajo haya modificado inconsciente y arbitrariamente el sentido de sus decisiones en la materia de que se trata, por lo que la demanda carece de contenido constitucional, habiendo de acordarse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al primer motivo de inadmisión, de carácter formal de la posible extemporaneidad de la demanda, sólo cabe señalar que la parte alega, pero no prueba cumplidamente pese a la advertencia contenida en nuestra Providencia, que la demanda de amparo se haya presentado dentro del plazo previsto en el artículo 44.2 de la Ley Orgánica de este Tribunal. Reiteradamente ha venido sosteniendo este Tribunal la carga que corresponde a la parte de demostrar que cumple los requisitos legales para tener acceso al amparo, por lo que es la parte la que ha de soportar las consecuencias, como en este caso, de su falta de diligencia. Por ello, al no haber subsanado este defecto en el momento procesal oportuno, la demanda incurre ahora en la causa de inadmisibilidad del artículo 50.1.a) en relación con el 44.2 ambos de la Ley Orgánica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debe entenderse que carece de forma manifiesta de contenido constitucional pues la fundamentación del amparo ejercitado se hace sobre la base de la infracción del artículo 14 de la Constitución por la sentencia impugnada. La doctrina del Tribunal Constitucional en tal punto ha sido reiterada en muchas sentencias, así la de 12 de noviembre y 26 de diciembre de 1984, 1 de febrero, 28 de marzo, 29 de abril, 21 de octubre y 9 de diciembre de 1985 y 30 de abril y 14 de mayo de 1986, formando un cuerpo de doctrina que viene a exigir, para estimar que la desigualdad se ha dado, la identidad del órgano judicial, la identidad sustancial de los supuestos de hecho, el apartamiento por el órgano judicial de sus anteriores decisiones y el carácter no fundamentado, arbitrario o inadvertido, del cambio de criterio.</w:t>
      </w:r>
    </w:p>
    <w:p w:rsidRPr="00C21FFE" w:rsidR="00AD51A7" w:rsidRDefault="008777C4">
      <w:pPr>
        <w:rPr/>
      </w:pPr>
      <w:r w:rsidRPr="&lt;w:rPr xmlns:w=&quot;http://schemas.openxmlformats.org/wordprocessingml/2006/main&quot;&gt;&lt;w:lang w:val=&quot;es-ES_tradnl&quot; /&gt;&lt;/w:rPr&gt;">
        <w:rPr/>
        <w:t xml:space="preserve">Tales elementos no se dan sin embargo, conjuntamente y a la vez en el presente caso. La sentencia impugnada, como sostiene el Ministerio Fiscal ha sido pronunciada por la Sala Quinta del Tribunal Central de Trabajo y en su fundamento de derecho expone ampliamente las razones de su decisión. Con estas razones podrá no estar de acuerdo la parte demandante pero constituye motivación suficiente para apoyar el criterio del Tribunal, ya que como afirma nuestra sentencia ya citada de 28 de marzo de 1985 la solidez o debilidad de las razones que motivan el cambio de criterio no puede ser enjuiciada por el Tribunal Constitucional.</w:t>
      </w:r>
    </w:p>
    <w:p w:rsidRPr="00C21FFE" w:rsidR="00AD51A7" w:rsidRDefault="008777C4">
      <w:pPr>
        <w:rPr/>
      </w:pPr>
      <w:r w:rsidRPr="&lt;w:rPr xmlns:w=&quot;http://schemas.openxmlformats.org/wordprocessingml/2006/main&quot;&gt;&lt;w:lang w:val=&quot;es-ES_tradnl&quot; /&gt;&lt;/w:rPr&gt;">
        <w:rPr/>
        <w:t xml:space="preserve">Por otro lado, como la propia parte demandante reconoce, el Tribunal Central de Trabajo no ha mantenido siempre la misma interpretación, pues existen sentencias que sostienen posturas distintas, y, incluso dentro de la misma Sala Quinta del Tribunal Central de Trabajo. Ello nos muestra también que la sentencia impugnada no ha modificado inconsciente y arbitrariamente el sentido de sus decisiones en la materia del cálculo del salario a descontar en caso de huelga. No se postula tanto así la evitación de un trato discriminatorio sino que el Tribunal Constitucional llevara a cabo una función de unificación de la doctrina legal, tarea que no le corresponde, según ha afirmado entre otras la sentencia de esta Sala de 14 de mayo de 1986. En consecuencia la demanda incurre en la causa de inadmisión del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