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25 de. noviembre de 1986, el Procurador Sr. Morales Price, actuando en nombre y representación de don José Descartin Cristellys, interpuso recurso de amparo contra la Sentencia del Tribunal Supremo -de la Sala Quinta de lo Contencioso-Administrativo, de 8 de octubre-, y notificada el 31 de octubre, que desestimaba el recurso contencioso interpuesto por el demandante contra el Acuerdo del Consejo de Ministros de 21 de diciembre de 1983 que le sancionó, como autor de diversas infracciones, con separación definitiva del servicio.</w:t>
      </w:r>
    </w:p>
    <w:p w:rsidRPr="00C21FFE" w:rsidR="00AD51A7" w:rsidRDefault="008777C4">
      <w:pPr>
        <w:rPr/>
      </w:pPr>
      <w:r w:rsidRPr="&lt;w:rPr xmlns:w=&quot;http://schemas.openxmlformats.org/wordprocessingml/2006/main&quot;&gt;&lt;w:lang w:val=&quot;es-ES_tradnl&quot; /&gt;&lt;/w:rPr&gt;">
        <w:rPr/>
        <w:t xml:space="preserve">Estima el demandante que como por los mismos hechos se están siguiendo actuaciones en el Juzgado de Instrucción número 2 de Barcelona, en el Sumario 20/83, se quebranta el principio constitucional que consagran los artículos 24 y 25 de la Constitución para que los mismos hechos no sean sancionados en dos procedimientos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su demanda en los siguientes antecedentes:</w:t>
      </w:r>
    </w:p>
    <w:p w:rsidRPr="00C21FFE" w:rsidR="00AD51A7" w:rsidRDefault="008777C4">
      <w:pPr>
        <w:rPr/>
      </w:pPr>
      <w:r w:rsidRPr="&lt;w:rPr xmlns:w=&quot;http://schemas.openxmlformats.org/wordprocessingml/2006/main&quot;&gt;&lt;w:lang w:val=&quot;es-ES_tradnl&quot; /&gt;&lt;/w:rPr&gt;">
        <w:rPr/>
        <w:t xml:space="preserve">a).- Mediante Acuerdo del Pleno del Consejo de Ministros adoptado en su reunión de 21 de diciembre de 1983 se impuso al demandante, como conclusión del correspondiente expediente disciplinario, la sanción de separación del servicio como funcionario de la Inspección de Trabajo, por estimarle autor de las faltas muy graves de "falta de probidad moral o material" y "emisión de informes o adopción de acuerdos manifiestamente ilegales", tipificadas en el artículo 6º apartados a) y f) del Reglamento de Régimen Disciplinario de los funcionarios de la Administración Civil del Estado aprobado por Decreto 2088/69 de 18 de agosto.</w:t>
      </w:r>
    </w:p>
    <w:p w:rsidRPr="00C21FFE" w:rsidR="00AD51A7" w:rsidRDefault="008777C4">
      <w:pPr>
        <w:rPr/>
      </w:pPr>
      <w:r w:rsidRPr="&lt;w:rPr xmlns:w=&quot;http://schemas.openxmlformats.org/wordprocessingml/2006/main&quot;&gt;&lt;w:lang w:val=&quot;es-ES_tradnl&quot; /&gt;&lt;/w:rPr&gt;">
        <w:rPr/>
        <w:t xml:space="preserve">b).- Contra dicho Acuerdo se interpuso Recurso de reposición que fue desestimado tácitamente por silencio administrativo, planteándose a continuación y contra dicha denegación tácita el correspondiente Recurso Contencioso-Administrativo ante la Sala Quinta del Tribunal Supremo, resuelto mediante Sentencia de 8 de octubre de 1986, ya citada, y cuya parte dispositiva literalmente dice:</w:t>
      </w:r>
    </w:p>
    <w:p w:rsidRPr="00C21FFE" w:rsidR="00AD51A7" w:rsidRDefault="008777C4">
      <w:pPr>
        <w:rPr/>
      </w:pPr>
      <w:r w:rsidRPr="&lt;w:rPr xmlns:w=&quot;http://schemas.openxmlformats.org/wordprocessingml/2006/main&quot;&gt;&lt;w:lang w:val=&quot;es-ES_tradnl&quot; /&gt;&lt;/w:rPr&gt;">
        <w:rPr/>
        <w:t xml:space="preserve">"FALLAMOS, que debemos desestimar y desestimamos el recurso contencioso administrativo, interpuesto por el Procurador don Adolfo Morales Vilanova, en nombre de don José Descartín Cristellys, contra la denegación tácita por silencio administrativo del recurso de reposición formulado con fecha 15 de febrero de 1984 contra Acuerdo del Pleno del Consejo de Ministros de 21 de diciembre de 1983, por el que se separó del servicio al expresado don José Descartin Cristellys como autor de faltas muy graves, de falta de probidad moral o material y emisión de informes o adopción de acuerdos manifiestamente ilegales en la anterior normativa sancionadora de la Ley de Funcionarios Civiles y subsumible la conducta reprochada en la falta, también muy grave, de adopción de acuerdos manifiestamente ilegales que causen perjuicio grave a la Administración del Estado, aprobado por Real Decreto 33/86 de 10 de enero, y debemos confirmar y confirmamos el expresado Acuerdo por estar ajustado a Derecho, sin hacer expreso pronunciamiento respecto de las costas causadas en el presente recurso".</w:t>
      </w:r>
    </w:p>
    <w:p w:rsidRPr="00C21FFE" w:rsidR="00AD51A7" w:rsidRDefault="008777C4">
      <w:pPr>
        <w:rPr/>
      </w:pPr>
      <w:r w:rsidRPr="&lt;w:rPr xmlns:w=&quot;http://schemas.openxmlformats.org/wordprocessingml/2006/main&quot;&gt;&lt;w:lang w:val=&quot;es-ES_tradnl&quot; /&gt;&lt;/w:rPr&gt;">
        <w:rPr/>
        <w:t xml:space="preserve">c) Como resulta del expediente disciplinario que recoge la Sentencia del Tribunal Supremo en su antecedente de hecho sexto, causa de aquél fue la actuación inspectora llevada a cabo por don José Descartín Cristellys, en su calidad de Inspector de Trabajo de Barcelona, en los requerimientos y actuaciones relativas a las Empresas Sucesora de J. Coma Cros, S.A., Spark Ibérica, S.A. y Alchemika, S.A., que dieron lugar a los requerimientos de liquidación de cuotas de Seguridad Social 1746, 1747/1980, 1091 de 1981 y 2.939/1980, respectivamente, teniendo por objeto el expediente disciplinario la invertigación de determinadas irregularidades apreciadas en los citados requerimientos.</w:t>
      </w:r>
    </w:p>
    <w:p w:rsidRPr="00C21FFE" w:rsidR="00AD51A7" w:rsidRDefault="008777C4">
      <w:pPr>
        <w:rPr/>
      </w:pPr>
      <w:r w:rsidRPr="&lt;w:rPr xmlns:w=&quot;http://schemas.openxmlformats.org/wordprocessingml/2006/main&quot;&gt;&lt;w:lang w:val=&quot;es-ES_tradnl&quot; /&gt;&lt;/w:rPr&gt;">
        <w:rPr/>
        <w:t xml:space="preserve">d).- Ante el Juzgado de Instrucción número 2 de los de Barcelona pende el Sumario 20/83, en fase de instrucción abierto a instancias del Ministerio Público por supuestos delitos contra, la Seguridad Social, y cuya acusación se dirige contra varias Empresas en la persona de sus legales representantes, amén de gestores y funcionarios de la Delegación e Inspección de Trabajo de Barcelona. La posición como imputado del Sr. Descartín en el referido Sumario ha venido determinada precisamente por su intervención en las actas de liquidación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1987 la Sección Primera acordó oir a las partes, por plazo de 10 días, sobre la concurrencia de la causa de inadmisión prevista en el artículo 50.2.b) de la Ley Orgánica del Tribunal Constitucional por carecer la demanda de contenido constitucional que justificara una decisión del Tribunal en forma de Sentencia.</w:t>
      </w:r>
    </w:p>
    <w:p w:rsidRPr="00C21FFE" w:rsidR="00AD51A7" w:rsidRDefault="008777C4">
      <w:pPr>
        <w:rPr/>
      </w:pPr>
      <w:r w:rsidRPr="&lt;w:rPr xmlns:w=&quot;http://schemas.openxmlformats.org/wordprocessingml/2006/main&quot;&gt;&lt;w:lang w:val=&quot;es-ES_tradnl&quot; /&gt;&lt;/w:rPr&gt;">
        <w:rPr/>
        <w:t xml:space="preserve">El demandante evacuó el traslado conferido por escrito de 28 de enero, insistiendo en las alegaciones formuladas en la demanda.</w:t>
      </w:r>
    </w:p>
    <w:p w:rsidRPr="00C21FFE" w:rsidR="00AD51A7" w:rsidRDefault="008777C4">
      <w:pPr>
        <w:rPr/>
      </w:pPr>
      <w:r w:rsidRPr="&lt;w:rPr xmlns:w=&quot;http://schemas.openxmlformats.org/wordprocessingml/2006/main&quot;&gt;&lt;w:lang w:val=&quot;es-ES_tradnl&quot; /&gt;&lt;/w:rPr&gt;">
        <w:rPr/>
        <w:t xml:space="preserve">El Fiscal por su parte, y en escrito de 12 de febrero de 1987, solicita la declaración de inadmisión del recurso porque la eventual duplicidad de sanciones por los mismos hechos está justificada en virtud de la relación de supremacía especial que la Administración mantenía con 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de contenido que justifique una decisión de este Tribunal, por lo que al amparo del articulo 50.2.b) procede declarar la inadmisibilidad. Basta para ello con considerar que los hechos que han dado lugar a la sanción administrativa no consta que sean los que han originado la formación del sumario. A estos efectos, la lectura del considerando Sexto de la Sentencia del Tribunal Supremo ofrece luz suficiente, pues cita, como hechos constitutivos de la infracción administrativa sancionada: 1)Incumplimiento de órdenes de servicio sin justificar las causas de la demora. 2) Realizar actividades que no le estaban encomendadas, entre las que se encuentran los requerimientos efectuados a un grupo de Entidades mercantiles. 3) Omisión de extremos fundamentales en las actas, en función de razones carentes de la más mínima justificación, como son: indeterminación del número de trabajadores, omisión de la consignación de las visitas efectuadas en el Libro pertinente, no levantar las actas de obstrucción procedentes, e inexactitud en la expresión del número de trabajadores afectados y de la cuantía de las bases liquidables por errores carentes de justificación.</w:t>
      </w:r>
    </w:p>
    <w:p w:rsidRPr="00C21FFE" w:rsidR="00AD51A7" w:rsidRDefault="008777C4">
      <w:pPr>
        <w:rPr/>
      </w:pPr>
      <w:r w:rsidRPr="&lt;w:rPr xmlns:w=&quot;http://schemas.openxmlformats.org/wordprocessingml/2006/main&quot;&gt;&lt;w:lang w:val=&quot;es-ES_tradnl&quot; /&gt;&lt;/w:rPr&gt;">
        <w:rPr/>
        <w:t xml:space="preserve">Se observa de esta enumeración que la conducta objeto de sanción no es incardinable en el precepto penal que regula las infracciones contra la Seguridad Social que son las que, según el mismo demandante manifiesta, han dado lugar a la formación del sumario (y que ha de suponerse que son las conductas tipificadas en el artículo 499 bis del Código Penal). Tampoco consta, de otro lado, que contra el demandante se haya tomado medida alguna que permita deducir que el Sumario se ha dirigido contra él, por lo que la expresión "implicado" que la demanda utiliza carece de relevancia.</w:t>
      </w:r>
    </w:p>
    <w:p w:rsidRPr="00C21FFE" w:rsidR="00AD51A7" w:rsidRDefault="008777C4">
      <w:pPr>
        <w:rPr/>
      </w:pPr>
      <w:r w:rsidRPr="&lt;w:rPr xmlns:w=&quot;http://schemas.openxmlformats.org/wordprocessingml/2006/main&quot;&gt;&lt;w:lang w:val=&quot;es-ES_tradnl&quot; /&gt;&lt;/w:rPr&gt;">
        <w:rPr/>
        <w:t xml:space="preserve">En definitiva, la pretendida vulneración del principio "non bis in ídem" es doblemente inaceptable, ya que no ha habido doble sanción, ni persecución de los mismos hechos.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decretar la inadmisibilidad del recurso de amparo interpuesto por don José Descartín Cristellys.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