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remitido por correo certificado el 16 de abril de 1986, y que tiene entrada en el Registro General de este Tribunal el 18 del mismo mes, don Mario Anaya Beltrán, representado por el Procurador de los Tribunales, don Alejandro Fuentes Lastres, interpone recurso de amparo contra Sentencia de 18 de marzo de 1986 de la Sala Primera de lo Civil de la Audiencia Territorial de Barcelona, dictada en recurso de audiencia contra la de 28 de julio de 1983 del Juzgado de Primera Instancia número 4 de los de Barcelona, en Autos de resolución de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abril de 1986 la Sección Tercera (Sala Segunda) de este Tribunal hace saber al recurrente la posible concurrencia de los dos siguientes motivos de inadmisión de carácter subsanable: falta de postulación procesal, al no haber sido conferida la representación a Procurador del Ilustre Colegio de Madrid y no acompañar a la demanda los documentos y copias preceptivos, concediéndole un plazo de diez días para su subsanación, de conformidad con el art. 85.2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escritos presentados el 14 y 19 de mayo de 1986 por el Procurador del Ilustre Colegio de Madrid don Eduardo Muñoz Cuéllar de Pernia, en nombre y representación del recurrente en amparo, éste solicita certificación de la interposición del recurso y subsana los defectos que le habían sido puestos de manifiesto.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hechos en que se funda la demanda de amparo son, en síntesis, los siguientes: a) Doña Matilde Llusá Durán, propietaria de un local de negocio, presentó demanda de resolución de contrato de arrendamiento contra el arrendatario, don Manuel Teruel Llamas, y contra el subarrendatario del mismo local, el ahora solicitante de amparo, basando tal demanda en que el arrendatario había introducido en el uso del local a un tercero, don Manuel Suárez, en sustitución del subarrendatario autorizado. b) En el correspondiente proceso tramitado por el Juzgado de Primera Instancia núm. 4 de Barcelona sólo compareció y formuló alegaciones el Sr. Teruel Llamas, siendo el ahora solicitante de amparo declarado en situación procesal de rebeldía. c) Dictada Sentencia el 28 de julio de 1983, en la que se declaraba resuelta la relación de arrendamiento, fue recurrida en apelación y confirmada por Sentecia de 1 de abril de 1985 de la Sala Segunda de la Audiencia Territorial de Barcelona. d) El Sr. Teruel interpuso contra las mencionadas Sentencias recurso de amparo, registrado con el núm. 387/85, fundado en pretendida vulneración de la presunción de inocencia, que fue inadmitido por Auto de 3 de julio de 1985 de la Sala Segunda (Sección Cuarta) de este Tribunal. e) El solicitante de amparo manifiesta que no fue emplazado en su domicilio, sino por edictos -que se fijaron y proclamaron, como establece la Ley de Enjuiciamiento Civil, en los estrados del Tribunal, publicándose además en períodicos de gran circulación en Barcelona- aun cuando, sin perjuicio de que por su profesión se hubiera trasladado a otras capitales españolas durante ese período, tiene su domicilio en Barcelona. Y añade que no tuvo noticia de las actuaciones hasta que, condenado en ambas instancias y rechazado el mencionado recurso de amparo, el Sr. Teruel «no ve más salida que realizar desesperadas gestiones en su busca que tienen por fin su fruto». f) Mediante escrito de 30 de julio de 1985 el ahora solicitante de amparo interpuso recurso de audiencia contra la Sentencia de 28 de julio de 1983 del Juzgado de Primera Instancia núm. 4 de Barcelona, dictada en rebeldía y confirmada por la de 1 de abril de 1985, recurso que fue desestimado por Sentencia de 18 de marzo de 1986 de la Sala de lo Civil de la Audiencia Territorial de Barcelona, que declaró no haber lugar a la audiencia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tras efectuar diversas consideraciones acerca del sistema de notificación o emplazamiento por edictos establecido en la Ley de Enjuiciamiento Civil, que estima inadecuado cuando el interesado reside en una gran ciudad, argumenta que los órganos judiciales intervinientes en su caso han vulnerado el art. 24 de la Constitución al colocarle en una situación de indefensión, originada por el hecho de no procurar su citación y emplazamiento en forma razonablemente adecuada y no interpretar la ley en el sentido más favorable a la realización del principio de contradicción, denegándole el remedio de la audiencia. Y solicita de este Tribunal que declare la nulidad del proceso civil seguido, desde su emplazamiento, o bien, que disponga que se le otorgue audiencia en la forma regulada en el art. 783 y concordantes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posterior escrito presentado el 30 de mayo de 1986, la representación del recurrente presenta ciertos documentos remitidos a tal efecto por doña Herminia Bueno Arbones, esposa del arrendatario del local, Sr. Teruel.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julio de 1986, la Sección acuerda tener por recibidos los referidos escritos del Procurador Sr. Muñoz Cuéllar Pernia, con los documentos adjuntos, y por subsanados los defectos procesales en su día puestos de manifiesto y, asimismo, conceder a dicha representación y al Ministerio Fiscal un plazo común de diez días, a fin de que aleguen lo que estimen pertinente en relación con la posible concurrencia del motivo de inadmisión, consistente en carecer manifiestamente la demanda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manifiesta que, no siendo inconstitucional la citación por edictos según reitera doctrina de este Tribunal, el problema se circunscribe a una interpretación de los correspondientes preceptos de la Ley de Enjuiciamiento Civil, es decir, a una interpretación de la legalidad ordinaria, materia ajena al recurso de amparo por ser competencia exclusiva de los Jueces y Tribunales (art. 117.3 C.E.). Por otra parte -añade-, la Audiencia ha dado a la pretensión deducida por el actor una respuesta fundada en derecho y razonadamente motivada, por lo que no cabe afirmar que se haya producido indefensión y vulnerado el art. 24.1 de la Constitución. Ello le lleva a solicitar de este Tribunal que dicte Auto desestimatorio de la demanda de amparo por concurrir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del recurrente estima que su representado tenía derecho a que el órgano jurisdiccional hubiera realizado cuando menos alguna gestión para averiguar su domicilio, aunque ello no esté expresamente contemplado en la L.E.C., e insiste en sus argumentos acerca de la ineficacia e inadecuación del sistema de emplazamiento por edictos en una ciudad como Barcelona y en el momento actual. Por otra parte -concluye-, su representado intentó sin éxito que se le diera ocasión de defenderse a través del recurso de audiencia, por lo que sólo a través del amparo puede ser restablecido en su derecho. En consecuencia, interesa la admisión a trámite del recurso, dado que, a su juicio, es indiscutible que la cuestión planteada afecta al derecho reconocido en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fondo planteada por el recurrente consiste en determinar si han sido constitutivas de indefensión y, en consecuencia, han infringido el art. 24 de la Constitución, bien la tramitación y resolución del proceso arrendaticio en que el hoy solicitante de amparo fue emplazado por edictos, o bien la denegación al mismo de la audiencia solicitada al amparo del art. 777 de la Ley de Enjuiciamiento Civil.  No puede ser, obviamente, objeto del presente recurso la revisión por este Tribunal Constitucional, desde el punto de vista de la legalidad ordinaria, de la decisión de los órganos jurisdiccionales por la que se declaró resuelta determinada relación arrendaticia; como tampoco cabe entender que mediante el presente recurso de amparo, interpuesto esta vez por otro recurrente, se venga a ejercitar realmente la misma pretensión o plantear la misma cuestión que fue ya considerada manifiestamente carente de contenido por este Tribunal en Auto de la Sala Segunda de 3 de julio de 1985 (R.A. 387/85).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delimitada la cuestión, es preciso recordar que, como este Tribunal ha declarado en diversas ocasiones, aun cuando las notificaciones por edictos y en estrados son a menudo notificaciones meramente formales, ello no basta para considerarlas constitucionalmente ilícitas por contrarias a los derechos que el art. 24 de la Constitución garantiza, pues el proceso civil, como institución orientada a la satisfacción de pretensiones, no puede articularse en términos tales que el servicio al principio audiatur et altera pars se alcance a costa de sacrificar el derecho de quien ejercitó la acción (STC 83/1983, de 21 de octubre). En el caso que nos ocupa, si el arrendatario del local de negocio desconocía -como se da a entender- el domicilio del ahora solicitante de amparo, subarrendatario durante cierto tiempo del mismo local e incluso arrendatario del negocio propiedad de aquél, habiendo tardado el primero varios años en dar con el paradero del segundo a pesar de estar interesado -como también se da a entender- en que éste fuese oído en el proceso arrendaticio para explicar «todo lo sucedido», cabe presumir que iguales, o mayores aún, habrían sido las dificultades con las que habría tropezado la propietaria del local y actora en tal proceso para conocer el domicilio del codemandado y subarrendatario, ahora recurrente en amparo.  Puede, pues, entenderse que han concurrido las circunstancias necesarias para la licitud constitucional del emplazamiento por edictos, ya que, de otra forma, la propietaria del local habría visto demorada de forma indefinida la satisfacción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en cuanto a la denegación de la audiencia solicitada al amparo del art. 777 de la Ley de Enjuiciamiento Civil, es de señalar que la Sala de lo Civil la acordó no sólo en aplicación del propio artículo invocado -pues estimó razonadamente no acreditado por el solicitante el cumplimiento de los requisitos que dicho precepto establece-, sino también -como se desprende de la lectura de la Sentencia aquí impugnada- habida cuenta de que el interés del ahora demandante de amparo no habría podido ser perjudicado por la Sentencia de desahucio, pues ni siquiera habría ocupado el Sr. Anaya durante el litigio el local del que antes había sido subarrendatario.  Apreciaciones éstas cuya certeza no corresponde enjuiciar a este Tribunal, por vedárselo el art. 44.1 b) de su Ley Orgánica, lo que determina la carencia de contenido constitucional de la presente demanda de amparo, motivo determinante de inadmisión a tenor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interpuesto por el Procurador de los Tribunales don Alejandro Fuentes Lastres, en nombre y representación de don Mario Anaya Beltrán,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