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24 de marzo de 1986, don Eduardo Rodríguez González, Letrado del Ilustre Colegio de Abogados de Madrid, interpone, en su propio nombre, recurso de amparo contra Sentencia de 9 de enero de 1984 de la Sala Primera de lo Contencioso-Administrativo de la Audiencia Territorial de Madrid y contra la Sentencia de 30 de diciembre de 1985 de la Sala tercera del Tribunal Supremo, que desestimó el recurso de apelación formulado contra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hoy demandante de amparo interpuso el 26 de mayo de 1981 recurso contencioso-administrativo contra el bando sobre estacionamiento vigilado dictado por el Alcalde-Presidente del Ayuntamiento de Madrid el 22 de abril de 1981, formalizando la demanda por escrito de 7 de noviembre del mismo año. Dicho bando respondía en parte a lo previsto en la Ordenanza Fiscal reguladora de la tasa por estacionamiento vigilado, aprobada por el Ayuntamiento Pleno el día 30 de mayo de 1980, y en parte regulaba aspectos no contemplados por ésta, invocando expresamente el art. 75 de la Ordenanza de Circulación para la Villa de Madrid, y lo que el recurrente pretendía, al amparo del art. 39.2 de la Ley de la Jurisdicción Contencioso-Administrativa, era que la Audiencia Territorial de Madrid declarase la nulidad, no sólo del bando impugnado, sino también de la mencionada Ordenanza Fiscal y del art. 75 de la Ordenanza de Circulación.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Habiéndose opuesto a la admisión del recurso el Ayuntamiento de Madrid, alegando haber transcurrido el plazo para impugnar las Ordenanzas y no haberse interpuesto recurso de reposición contra el bando, la Sala Primera de la Audiencia Territorial sometió a la consideración de las partes, conforme a lo establecido en el art. 43 de la Ley Jurisdiccional, el posible motivo de inadmisión consistente en no haber acudido previamente el recurrente a la vía económico-administrativa. Evacuadas las alegaciones de las partes sobre esta cuestión, la Sala, considerando que lo impugnado era tanto el bando como la Ordenanza Fiscal en que aquél se fundaba, aprobada por el Ayuntamiento Pleno de Madrid el 30 de mayo de 1980, declaró, en su Sentencia de 9 de enero de 1984, la inadmisibilidad del recurso contencioso-administrativo por no haberse agotado previamente la vía administrativa prevista en el art. 25 del Real Decreto-Ley 3/1981, de 16 de enero, que exige la previa reclamación ante el Tribunal Económico-Administrativo.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Sentencia fue confirmada en apelación por la de 30 de diciembre de 1985 de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recurrente en amparo que las Sentencias impugnadas han vulnerado su derecho a la tutela judicial efectiva reconocido en el art. 24.1 de la Constitución. Por lo que se refiere a la exigencia de previa reclamación económico-administrativa contra la Ordenanza Fiscal de 30 de mayo de 1980 y el art. 75 de la Ordenanza de Circulación, manifiesta que, al haberlas impugnado de una manera indirecta, sobre la base de lo dispuesto en el art. 39.2 de la Ley de la Jurisdicción Contencioso-Administrativa, no podía exigirsele tal requisito, aparte de que en ningún caso procedería por no estar contemplada tal reclamación en las normas anterior al Real Decreto-ley 3/1981, de 16 de enero. En cuanto a la impugnación del bando, resulta, a su juicio, inaceptable que, no cumpliendo el mismo los requisitos procedimentales para su aprobación regulados en el mencionado Real Decreto-ley, se exija al recurrente que cumpla lo que este último establece repecto de la impugnación de las disposiciones fiscales que han de aprobarse por el procedimiento indicado.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cualquier caso -añade-, la reclamación económicoadministrativa no procedería contra el bando, pues la Ley de Procedimiento Económico-Administrativo, aprobada por Real Decreto legislativo 2.795/1980, no la admite contra disposiciones de carácter general. Incluso si, a efectos dialécticos, se estimare procedente el recurso económico-administrativo previo, debió admitirse la demanda contenciosa y discutirse los argumentos de la misma relativos a aspectos no tributarios del bando recurrido. Por último y suponiendo que fuese necesario un recurso administrativo previo al contencioso, entiende que la Sala debió requerirle para subsanar el defecto, conforme a lo establecido en el art. 129 de la Ley Jurisdiccional, hoy confirmado por el art. 11.3 de la Ley Orgánica del Poder Judicial, ya vigente cuando se dictó la Sentencia de apelación.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recurrente solicita de este Tribunal que declare la nulidad de las Sentencias impugnadas, retrotrayendo las actuaciones al momento inmediatamente anterior al de dictarse la primera de ellas y reconociendo su derecho a que no se declare inadmisible el recurso contencioso-administrativo por no haber agotado la vía administrativa previa, sin emplazarle, en su caso, para subsanar cualquier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abril de 1986 la Sección Tercera (Sala Segunda) de este Tribunal acuerda conceder un plazo común de diez días al Ministerio Fiscal y al recurrente en amparo, a fin de que aleguen lo que estimen pertinente en relación con la causa de inadmisión prevista en el art. 50.2 b) de la Ley Orgánica del Tribunal Constitucional (LOTC):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25 de abril de 1986, el Ministerio Fiscal sostiene que es inconsistente la pretensión de amparo formulada y que, en consecuencia, procede declarar la inadmisión del recurso. A su juicio, no se ha producido la alegada vulneración del art. 24.1 de la Constitución, pues tanto la Audiencia Territorial como el Tribunal Supremo han razonado in extenso la determinación del objeto de la impugnación sobre la base de lo alegado por el recurrente, así como la inobservancia de la reclamación previa en vía administrativa. Lo primero -señala- constituye una función específicamente judicial no susceptible de revisión por el Tribunal Constitucional, por cuanto, de una parte, entraña la fijación de los hechos y, de otra, un juicio de legalidad. Y, del mismo modo, constituye un juicio de legalidad el pronunciamiento razonado sobre la existencia de la causa de inadmisión prevista en el art. 82 e) de la Ley de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escrito presentado el 5 de mayo de 1986, se pregunta cómo podía interponerse un recurso económico-administrativo contra una Ordenanza no impugnada directamente, cuando no existía ninguna Ley que previera tal recurso, y contra un acto -el acuerdo de aprobación provisional- que nunca existió, así como contra un bando, cuando la reclamación económico-administrativa prevista en el art. 26 de la Ley 40/1981, de 28 de octubre, se refiere a los acuerdos denegatorios de reclamaciones formuladas contra los acuerdos de los Plenos de los Ayuntamientos por los que se aprueban provisionalmente las Ordenanzas fiscales.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añade que no podía presentar la reclamación prevista en el art. 18 de la mencionada Ley sin conocer la fecha en que el Pleno aprobó provisionalmente el bando impugnado ni la del «Boletín Oficial» en que se publicó el acuerdo. En consecuencia, estima que los órganos judiciales le han negado arbitrariamente la admisión del recurso, al exigirle unas condiciones de imposible cumplimiento. La inadmisión del presente recurso de amparo -concluye- sólo procedería si se afirmara que el art. 26 de la Ley 40/1981 es aplicable también a los bandos de los Alcaldes -lo que supondría aceptar que dichos bandos pueden regular materias relativas a la imposición y a la ordenación de los tributos- y al mismo tiempo se admitiese que los Tribunales Económico-Administrativos son competentes para resolver cuestiones no tributarias.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escritos y documentos aportados se deduce que la presente demanda de amparo carece manifiestamente de contenido que justifique una decisión del Tribunal Constitucional en forma de Sentencia.  En efecto, es reiterada doctrina de este Tribunal que el derecho a la tutela judicial efectiva se satisface plenamente cuando se obtiene del órgano judicial una resolución jurídicamente fundada respecto de las pretensiones deducidas en el proceso, la cual puede ser también de inadmisión siempre que que concurra una causa legal para ello, y así haya sido apreciado por el juzgador en aplicación razonada de la misma. Sólo si el Juez o Tribunal inadmite la acción o recurso basándose en una causa legalmente inexistente o mediante una aplicación irrazonable o arbitraria de las reguladas por la Ley, puede entenderse infringido el derecho fundamental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las Sentencias impugnadas aplicaron al recurso interpuesto por el hoy demandante de amparo la causa de inadmisibilidad prevista en el art. 82 c), por relación al 37.1, de la Ley de la Jurisdicción Contencioso-Administrativa, consistente en haberse formulado aquél contra un acto susceptible de recurso en vía administrativa, en concreto, de recurso económico-administrativo, conforme a lo dispuesto en el art. 25 del Real Decreto-ley 3/1981, de 16 de enero. Este precepto, vigente en el momento de realizarse la impugnación inadmitida por las Sentencias recurridas, dispone, efectivamente, la procedencia del recurso económico-administrativo contra la denegación expresa o tácita de las reclamaciones formuladas en relación con los acuerdos de las Corporaciones Locales en materia de presupuestos, imposición de tributos o aprobación y modificación de las Ordenanzas fiscales.  El recurrente impugna, en primer lugar y de manera directa, el bando de 22 de abril de 1981 del Alcalde-Presidente del Ayuntamiento de Madrid, cuyo contenido tributario, en cuanto regulador de una tasa por estacionamiento vigilado de vehículos, resulta evidente y, en segundo lugar, de manera indirecta, según él y directa según el Tribunal Supremo, la Ordenanza Fiscal de 30 de mayo de 1980 y el art. 75 de la Ordenanza de Circulación para la Villa de Madrid, este último por cuanto es citado en el referido bando para justificar las saciones imponibles por incumplimiento de su normativa.  Con independencia ahora de que la impugnación de las últimas Ordenanzas mencionadas fuese indirecta o directa -y en este último caso podría concurrir otro motivo de inadmisibilidad, cual es el de la extemporaneidad del recurso- lo cierto es que, iniciada bajo la vigencia del Real Decreto-ley 3/1981, de 16 de enero, la reacción del recurrente contra todas las citadas normas, de contenido fiscal y tributario, no puede reputarse irrazonable o arbitrario que el órgano judicial aplicase a tal impugnación el requisito de agotamiento de la vía administrativa previa establecido en su art. 25. A ello no obsta que el bando recurrido no hubiera sido elaborado, según el recurrente, por el procedimiento fijado en dicho Decreto-ley para las normas fiscales, pues ni el incumplimiento por el Ayuntamiento de la legalidad vigente exime al recurrente de cumplir los requisitos que las leyes procesales le imponen, ni por dicha circunstancia deja el bando en cuestión de ser una norma que impone tributos, tal como el propio recurrente reconoce en su escrito de demanda.  Por otra parte, tampoco es óbice la alegación según la cual la Ley de Procedimiento Económico-Administrativo no admite este tipo de reclamaciones contra las disposiciones de carácter general, pues ni ello resulta de su texto, que, concretamente, admite tales reclamaciones en los casos en que por expreso precepto legal así se declare [art. 1.1 e)], ni aunque resultare, tendría vigencia frente a lo dispuesto con posterioridad por otro precepto legal, como es el art. 25 del Real Decreto-ley 3/1981. Por último, si bien es cierto que el art. 129 de la Ley de la Jurisdicción Contencioso-Administrativa impone el otorgamiento de un plazo para la subsanación de los defectos de los actos de las partes, hay que entender que tal prescripción rige para aquellos casos en que, como hoy se deduce del art. 11.3 de la Ley Orgánica del Poder Judicial, tales defectos sean subsanables, lo que no sucede en el caso que nos ocupa, pues en el momento de interponerse el recurso contencioso-administrativo habían transcurrido ya los quince días de plazo hábil para formular la correspondiente reclamación económico-administrativa contra el bando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presentado por don Eduardo Rodríguez González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