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639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27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Argimiro Vázquez Guillén, en representación de Don Andrés Vilas Gómez, Don Francisco-Javier Hernández Martínez y Don Domingo-Alfonso Hernández Agüera, interpuso recurso de amparo, mediante escrito que tuvo su entrada el 3 de enero de 1987, contra determinadas Resoluciones del Almirante Jefe del Departamento de Personal del Cuartel General de la Armada, relativas a cese en la situación de "servicio activo" y pase a la de "ajena al servicio activo".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de amparo son, en esencia, los siguientes:</w:t>
      </w:r>
    </w:p>
    <w:p w:rsidRPr="00C21FFE" w:rsidR="00AD51A7" w:rsidRDefault="008777C4">
      <w:pPr>
        <w:rPr/>
      </w:pPr>
      <w:r w:rsidRPr="&lt;w:rPr xmlns:w=&quot;http://schemas.openxmlformats.org/wordprocessingml/2006/main&quot;&gt;&lt;w:lang w:val=&quot;es-ES_tradnl&quot; /&gt;&lt;/w:rPr&gt;">
        <w:rPr/>
        <w:t xml:space="preserve">a) Con fecha de 18 de junio de 1984 fue dictada Resolución núm. 430/60214/84 (D.O. núm. 145) del Almirante Jefe del Departamento de Personal del Cuartel General de la Armada, por la que se dispuso que los solicitantes de amparo y otros, Tenientes de la Escala de Complemento de Infantería de Marina, continuaran prestando servicio activo por un año, comprendido desde el 11 de julio de 1984 al 10 de julio de 1985, a cuya finalización habrían de cesar en tal situación de servicio activo y pasar a la "ajena al servicio activo".</w:t>
      </w:r>
    </w:p>
    <w:p w:rsidRPr="00C21FFE" w:rsidR="00AD51A7" w:rsidRDefault="008777C4">
      <w:pPr>
        <w:rPr/>
      </w:pPr>
      <w:r w:rsidRPr="&lt;w:rPr xmlns:w=&quot;http://schemas.openxmlformats.org/wordprocessingml/2006/main&quot;&gt;&lt;w:lang w:val=&quot;es-ES_tradnl&quot; /&gt;&lt;/w:rPr&gt;">
        <w:rPr/>
        <w:t xml:space="preserve">b) Interpuestos por los demandantes de amparo sendos recursos de reposición, fueron desestimados por Resoluciones de 14 de febrero, 4 de marzo y 5 de marzo de 1985, cuyas copias se acompañan.</w:t>
      </w:r>
    </w:p>
    <w:p w:rsidRPr="00C21FFE" w:rsidR="00AD51A7" w:rsidRDefault="008777C4">
      <w:pPr>
        <w:rPr/>
      </w:pPr>
      <w:r w:rsidRPr="&lt;w:rPr xmlns:w=&quot;http://schemas.openxmlformats.org/wordprocessingml/2006/main&quot;&gt;&lt;w:lang w:val=&quot;es-ES_tradnl&quot; /&gt;&lt;/w:rPr&gt;">
        <w:rPr/>
        <w:t xml:space="preserve">c) Interpuesto recurso contencioso-administrativo ante la Audiencia Territorial de Albacete, fue desestimado por Sentencia de 31 de enero de 1986.</w:t>
      </w:r>
    </w:p>
    <w:p w:rsidRPr="00C21FFE" w:rsidR="00AD51A7" w:rsidRDefault="008777C4">
      <w:pPr>
        <w:rPr/>
      </w:pPr>
      <w:r w:rsidRPr="&lt;w:rPr xmlns:w=&quot;http://schemas.openxmlformats.org/wordprocessingml/2006/main&quot;&gt;&lt;w:lang w:val=&quot;es-ES_tradnl&quot; /&gt;&lt;/w:rPr&gt;">
        <w:rPr/>
        <w:t xml:space="preserve">d) Interpuesto, finalmente, recurso de apelición, fue a su vez desestimado por Sentencia de la Sala Quinta del Tribunal Supremo de 13 de noviembre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alega agravio comparativo y trato diferente con respecto a otros compañeros, "error de apreciación de la prueba" y violación del principio de igualdad, así como discriminación, "respecto a los Tenientes ingresados en iguales circunstancias y a los que se les ha concedido la continuidad hasta la edad de licencia absoluta", citándose como infringido el artículo 14 CE.</w:t>
      </w:r>
    </w:p>
    <w:p w:rsidRPr="00C21FFE" w:rsidR="00AD51A7" w:rsidRDefault="008777C4">
      <w:pPr>
        <w:rPr/>
      </w:pPr>
      <w:r w:rsidRPr="&lt;w:rPr xmlns:w=&quot;http://schemas.openxmlformats.org/wordprocessingml/2006/main&quot;&gt;&lt;w:lang w:val=&quot;es-ES_tradnl&quot; /&gt;&lt;/w:rPr&gt;">
        <w:rPr/>
        <w:t xml:space="preserve">Se solicita que se declare la nulidad de las resoluciones administrativas que originan el procedimiento.</w:t>
      </w:r>
    </w:p>
    <w:p w:rsidRPr="00C21FFE" w:rsidR="00AD51A7" w:rsidRDefault="008777C4">
      <w:pPr>
        <w:rPr/>
      </w:pPr>
      <w:r w:rsidRPr="&lt;w:rPr xmlns:w=&quot;http://schemas.openxmlformats.org/wordprocessingml/2006/main&quot;&gt;&lt;w:lang w:val=&quot;es-ES_tradnl&quot; /&gt;&lt;/w:rPr&gt;">
        <w:rPr/>
        <w:t xml:space="preserve">Por otrosí se solicita, al amparo del artículo 56 L.O.T.C. que "se deje sin efecto la resolución recurrida durante la tramitación y sustanciación de este recurso, como ha sucedido hasta el presente 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acordó, por providencia de 4 de marzo de 1987, poner de manifiesto la posible existencia de la causa de inadmisión del artículo 50.2 b) LOTC, otorgando plazo de diez días para alegaciones; y, en cuanto a la petición de suspensión de ejecución, que una vez se resolviese sobre la admisión del recurso se acordaría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solicitantes de amparo formularon alegaciones mediante escrito presentado el 10 de abril de 1987, en el que argumentaron contra la existencia de la causa de inadmisión puesta de manifieste entendiéndose en primer lugar que la discrecionalidad a que hace referencia "la Sentencia del Tribunal Supremo recurrida" se basa en una norma y en jurisprudencia anteriores a la Constitución mientras que el Tribunal Constitucional ha declarado (Sentencia 19/1983 que las normas preconstitucionales deben interpretarse de conformidad con la Constitución.</w:t>
      </w:r>
    </w:p>
    <w:p w:rsidRPr="00C21FFE" w:rsidR="00AD51A7" w:rsidRDefault="008777C4">
      <w:pPr>
        <w:rPr/>
      </w:pPr>
      <w:r w:rsidRPr="&lt;w:rPr xmlns:w=&quot;http://schemas.openxmlformats.org/wordprocessingml/2006/main&quot;&gt;&lt;w:lang w:val=&quot;es-ES_tradnl&quot; /&gt;&lt;/w:rPr&gt;">
        <w:rPr/>
        <w:t xml:space="preserve">Insistieron a continuación en que los solicitantes de amparo, y especialmente Don Andrés Vilas Gómez, han obtenido un trato desigual frente a sus propios compañeros de promoción, citándose algunos de ellos y las Resoluciones por las que les ha sido concedida</w:t>
      </w:r>
    </w:p>
    <w:p w:rsidRPr="00C21FFE" w:rsidR="00AD51A7" w:rsidRDefault="008777C4">
      <w:pPr>
        <w:rPr/>
      </w:pPr>
      <w:r w:rsidRPr="&lt;w:rPr xmlns:w=&quot;http://schemas.openxmlformats.org/wordprocessingml/2006/main&quot;&gt;&lt;w:lang w:val=&quot;es-ES_tradnl&quot; /&gt;&lt;/w:rPr&gt;">
        <w:rPr/>
        <w:t xml:space="preserve">la permanencia en "servicio activo" hasta la de "licencia absoluta", en aplicación del art. 6.40.a) del Reglamento Provisional de las Escalas de Complemento de la Armada y citándose asimismo la Sentencia del Tribunal Constitucional 7/82, de 26 de febrero, en relación con el principio de igualdad del art. 14 CE.</w:t>
      </w:r>
    </w:p>
    <w:p w:rsidRPr="00C21FFE" w:rsidR="00AD51A7" w:rsidRDefault="008777C4">
      <w:pPr>
        <w:rPr/>
      </w:pPr>
      <w:r w:rsidRPr="&lt;w:rPr xmlns:w=&quot;http://schemas.openxmlformats.org/wordprocessingml/2006/main&quot;&gt;&lt;w:lang w:val=&quot;es-ES_tradnl&quot; /&gt;&lt;/w:rPr&gt;">
        <w:rPr/>
        <w:t xml:space="preserve">Añadieron algunas consideraciones sobre el contenido de las Resoluciones de 14 de febrero, 4 de marzo y 5 de marzo de 1985, por las que fueron desestimados sus recursos de reposición, entendiéndose asimismo que las mismas también violan el principio de igualdad.</w:t>
      </w:r>
    </w:p>
    <w:p w:rsidRPr="00C21FFE" w:rsidR="00AD51A7" w:rsidRDefault="008777C4">
      <w:pPr>
        <w:rPr/>
      </w:pPr>
      <w:r w:rsidRPr="&lt;w:rPr xmlns:w=&quot;http://schemas.openxmlformats.org/wordprocessingml/2006/main&quot;&gt;&lt;w:lang w:val=&quot;es-ES_tradnl&quot; /&gt;&lt;/w:rPr&gt;">
        <w:rPr/>
        <w:t xml:space="preserve">Dijeron aclarar que las referencias que en la demanda se hacen a la actividad probatoria de los Tribunales han sido efectuadas intentando constatar que no se ha practicado una de las pruebas documentales en su integridad, y que ello conculcaría el artículo 24.2 CE.</w:t>
      </w:r>
    </w:p>
    <w:p w:rsidRPr="00C21FFE" w:rsidR="00AD51A7" w:rsidRDefault="008777C4">
      <w:pPr>
        <w:rPr/>
      </w:pPr>
      <w:r w:rsidRPr="&lt;w:rPr xmlns:w=&quot;http://schemas.openxmlformats.org/wordprocessingml/2006/main&quot;&gt;&lt;w:lang w:val=&quot;es-ES_tradnl&quot; /&gt;&lt;/w:rPr&gt;">
        <w:rPr/>
        <w:t xml:space="preserve">Y finalizaron argumentando que las resoluciones judiciales dictadas por el Tribunal Supremo y la Audiencia Territorial habrían sido dictadas "no conforme a la jurisprudencia del Tribunal Constitucional sino a la jurisprudencia anterior a la misma".</w:t>
      </w:r>
    </w:p>
    <w:p w:rsidRPr="00C21FFE" w:rsidR="00AD51A7" w:rsidRDefault="008777C4">
      <w:pPr>
        <w:rPr/>
      </w:pPr>
      <w:r w:rsidRPr="&lt;w:rPr xmlns:w=&quot;http://schemas.openxmlformats.org/wordprocessingml/2006/main&quot;&gt;&lt;w:lang w:val=&quot;es-ES_tradnl&quot; /&gt;&lt;/w:rPr&gt;">
        <w:rPr/>
        <w:t xml:space="preserve">Por todo ello solicitaron la admisión del recurso de ampare y, por otrosí, su recibimiento a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por escrito presentado el 17 de marzo de 1987, dijo que, sin necesidad de llevar el asunto a la inalteración de los hechos a que se refiere el art. 44.1.b) in fine de la LOTC, la inconsistencia del recurso hay que hallarla en que, si los actores recibieron el tratamiento que por ley les corresponde, poco importa que en otros casos, idénticos o no, se haya recibido distinto tratamiento, pues la igualdad ha de predicarse desde la legalidad. Por ello consideró al recurso como falto de relevancia constitucional, al ser manifiesta la ausencia del quebranto denunciado, y por tanto inadmisible conforme al art.50.2.b)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exposición de hechos que se efectúa en la demanda de amparo se entremezclan ciertas consideraciones acerca de un pretendido error en la apreciación de la prueba, referentes, al parecer, a la existencia o no de justificación en autos de determinadas resoluciones administrativas o al tiempo que los recurrentes llevarían de servicio continuado. Y en el escrito de alegaciones se aduce la falta de práctica de "una de las pruebas documentales en su integridad".</w:t>
      </w:r>
    </w:p>
    <w:p w:rsidRPr="00C21FFE" w:rsidR="00AD51A7" w:rsidRDefault="008777C4">
      <w:pPr>
        <w:rPr/>
      </w:pPr>
      <w:r w:rsidRPr="&lt;w:rPr xmlns:w=&quot;http://schemas.openxmlformats.org/wordprocessingml/2006/main&quot;&gt;&lt;w:lang w:val=&quot;es-ES_tradnl&quot; /&gt;&lt;/w:rPr&gt;">
        <w:rPr/>
        <w:t xml:space="preserve">Pero tales argumentaciones no pueden ser tenidas en cuenta como fundamentación del presente recurso de amparo» .</w:t>
      </w:r>
    </w:p>
    <w:p w:rsidRPr="00C21FFE" w:rsidR="00AD51A7" w:rsidRDefault="008777C4">
      <w:pPr>
        <w:rPr/>
      </w:pPr>
      <w:r w:rsidRPr="&lt;w:rPr xmlns:w=&quot;http://schemas.openxmlformats.org/wordprocessingml/2006/main&quot;&gt;&lt;w:lang w:val=&quot;es-ES_tradnl&quot; /&gt;&lt;/w:rPr&gt;">
        <w:rPr/>
        <w:t xml:space="preserve">Por un lado, existe la prohibición del artículo 44.1.b) L.O.T.C., relativa a que en ningún caso entrará el Tribunal Constitucional a conocer acerca de los hechos que dieron lugar al proceso, por lo que difícilmente podría entrarse aquí a revisar la apreciación de la prueba efectuada por los Tribunales ordinarios, so pretexto de ser "errónea" tal apreciación. Por otro lado, los solicitantes de amparo no aportan datos precisos acerca de cuál fue la prueba por ellos solicitada y que habría dejado de ser practicada "en su integridad", y menos aún aclaran si han utilizado remedio procesal alguno para combatir esa pretendida e imprecisa falta de práctica parcial de una prueba.</w:t>
      </w:r>
    </w:p>
    <w:p w:rsidRPr="00C21FFE" w:rsidR="00AD51A7" w:rsidRDefault="008777C4">
      <w:pPr>
        <w:rPr/>
      </w:pPr>
      <w:r w:rsidRPr="&lt;w:rPr xmlns:w=&quot;http://schemas.openxmlformats.org/wordprocessingml/2006/main&quot;&gt;&lt;w:lang w:val=&quot;es-ES_tradnl&quot; /&gt;&lt;/w:rPr&gt;">
        <w:rPr/>
        <w:t xml:space="preserve">En tales condiciones, cabe apreciar que la presente demanda de amparo carece manifiestamente de contenido en cuanto a la revocación que se hace -sólo en el escrito de alegaciones- del artículo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planteada queda, pues, restringida a si las resoluciones administrativas o judiciales impugnadas son constitutivas de una violación del principio de igualdad ante la Ley, con infracción del artículo 14 CE. Ahoca bien, no deja en primer lugar, de sorprender que en la demanda de amparo se diga -como queja frente a las dos sentencias dictadas- que "dan igual tratamiento a los tres recurrentes, cuando es bien cierto que la situación fáctica es distinta en cada uno de ellos". De ser así, no se advierte cómo los recurrentes podrían haber sido objeto, conjuntamente, de trato discriminatorio, a causa de un pretendido trato desigual, carente de justificación, frente a otros Tenientes en iguales circunstancias a las de los recurrentes, cuando tal igualdad de circunstancias ni siquiera existiría entre estos últimos.</w:t>
      </w:r>
    </w:p>
    <w:p w:rsidRPr="00C21FFE" w:rsidR="00AD51A7" w:rsidRDefault="008777C4">
      <w:pPr>
        <w:rPr/>
      </w:pPr>
      <w:r w:rsidRPr="&lt;w:rPr xmlns:w=&quot;http://schemas.openxmlformats.org/wordprocessingml/2006/main&quot;&gt;&lt;w:lang w:val=&quot;es-ES_tradnl&quot; /&gt;&lt;/w:rPr&gt;">
        <w:rPr/>
        <w:t xml:space="preserve">También es cierto que en la demanda de amparo y en el escrito de alegaciones se presta especial atención a la discriminacion que habría sido objeto uno de los recurrentes, a saber, Don Andrés Vilas Gómez, pues sólo con respecto a éste se afirma expresamente la existencia de "otros compañeros", cuyos nombres se indican, "todos ellos ingresados en la Armada y en la Escuela Naval Militar (...) en fecha 08 de enero de 1979", a los que mediante las resoluciones que también se indican les habría sido concedida la continuidad en "servicio activo" hasta la licencia absoluta. Y sólo con respecto a dicho recurrente se ofrecen claramente determinados datos -tales como los relativos a trienios reconocidos- en virtud de los cuales cabría sostener que el mismo llevaba más de cinco años de servicio continuado al solicitar la continuidad hasta la licencia absoluta. De ahí que podría pensarse que la cuestión planteada por este recurso habría de restringirse aún más, limitándola a la de si Don Andrés Vilas Gómez -y no los otros dos recurrentes- ha sido objeto del trato discriminatorio aducido; puesto que, con respecto a Don Francisco-Javier Hernández Martínez y Don Domingo-Alfonso Hernández Agüera, no se afirma expresamente, al menosque se encuentren en identidad de circunstancias frente a los beneficiados por la concesión de la continuidad hasta la licencia absoluta.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Sea como fuere, lo que en definitiva viene a plantear el presente recurso de amparo es si se ha producido discriminación contraria al artículo 14 Ce en la aplicación efectuada, mediante las resoluciones administrativas impugnadas, previamente recurridas en vía contencioso-administrativa, del artículo del Reglamento Provisional de las Escalas de Complemento de la Armada, aprobado por Orden Ministerial nº 707/72, de 22 de noviembre de 1972. Pues bien, analizando el contenido de las resoluciones administrativas y judicial, cuyas copias se han aportado, advertimos que se trata de una decisión administrativa, adoptada -como ha venido a razonar la Sala Quinta del Tribunal Supremo- en el ejercicio de facultades en parte discrecionales, euya motivación y justificación han sido explicadas por la Administración y que ha sido sometida además a control jurisdiccional ante los órganos competentes, quienes han encontrado tal decisión conforme a Derecho. Frente a todo ello, escaso valor puede atribuirse a las vagas alegaciones de los demandantes de amparo de "agravio comparativo" y de haber sufrido un trato discriminatorio, cuando ni aportan datos claros acerca de la identidad de circunstancias relevantes -a la luz de las "necesidades de la Armada" o de la "ejecutoria" de los interesados a que hace referencia el artículo 6º antes citado- con respecto a aquéllos frente a quienes se dicen sentirse discriminados, ni tampoco aclaran siquiera cuáles sean las circunstancias de los demandantes o incluso las diferencias que -según se afirma- existirían entre los propios recurrentes. Tampoco han de ser tenidas en cuenta las imprecisas y gratuitas alegaciones de ser las Sentencias dictadas en vía contencioso-administrativa disconformes con la jurisprudencia del Tribunal Constitucional. Todo lo cual conduce a declarar inadmisible el presente recurso de amparo, en apreciación de la causa a que se refiere el artículo 50.2 b) LOTC, y a que sea ya innecesario cualquier pronunciamiento sobre la petición de suspensión formulada por los recurrentes al amparo del art. 57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