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712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Ovidio Portella Cardona.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febrero del año en curso se presentó en este Tribunal un escrito mediante el cual doña María Amparo Díez Espí, Procuradora de los Tribunales, interpuso recurso de amparo constitucional en nombre y representación de don Ovidio Portella Cardona contra las Sentencias de fechas 23 de octubre de 1985 y 15 de julio de 1986, dictadas, respectivamente, por el Juzgado de Distrito y por el Juzgado de Instrucción de Mahón en juicio de faltas 212/1985.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por el recurrente y del texto de las resoluciones aportadas se desprenden los siguientes antecedentes de hecho: a) El día 19 de marzo de 1985 se produjo en la ciudad de Mahón una colisión entre dos vehículos, uno de los cuales era propiedad del hoy demandante, siendo entonces conducido, con su autorización, por don Magín Camps Carretero, persona a quien -se dice en la demanda- estaba «en trámite pendiente de traspaso» la propiedad del vehículo. A resultas del accidente se instruyeron las correspondientes diligencias de juicio de faltas por el Juzgado de Distrito de Mahón, si bien al convocar a las partes al juicio, se habría omitido la citación de don Ovidio Portella Cardona. Con fecha 23 de octubre de 1985 dictó su Sentencia el Juzgado de Distrito condenando, como autores de la falta prevista en el art. 586.3 del Código Penal, a uno y otro de los conductores de los vehículos colisionados a pena de multa, reprensión privada y privación del permiso de conducir por un mes, así como al pago de diversas indemnizaciones entre los propios responsables de la falta, y a favor, asimismo, del señor Portella Cardona y de otras personas que resultaron lesionadas con ocasión del citado accidente. Se declaró en el fallo responsable civil subsidiario del pago de todas las indemnizaciones, excepto de la que a él mismo correspondía, a don Ovidio Portella Cardona.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por la representación de uno de los condenados, siendo apelado el otro responsable de la falta que a la sazón conducía el vehículo de propiedad del señor Portella Cardona. Se dice en la demanda de amparo que tampoco fue citado para su comparecencia en esta segunda instancia el demandante actual, respondable civil subsidiario, para el pago de las indemnizaciones. Con fecha 15 de julio de 1986 recayó Sentencia del Juzgado de Instrucción, íntegramente confirmatoria de la dictada en la instancia. Según se indica en la demanda de amparo, ninguna de las Sentencias así recaídas fueron notificadas al señor Portella Cardona, habiéndose desarrollado el procedimiento, en sus dos instancias, sin la presencia del demandante de amparo. c) En fase de ejecución de Sentencia, y toda vez que las Compañías aseguradoras no atendieron el monto total de las indeminzaciones, el Juzgado de Distrito de Mahón procedió -se dice- a embargar bienes inmuebles del demandante de amparo quien, a través de Letrado, compareció ante dicho Juzgado para conocer la causa de tal embargo, haciéndosele entonces entrega, el día 9 de febrero de 1987, de las Sentencias firmes dictadas en su ausencia e ignorancia. Con fecha 14 de febrero del mismo año, se elevó escrito por la representación del hoy demandante a los Juzgados de Distrito y de Instrucción de Mahón anunciando su propósito de interponer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se afirma vulnerado el derecho fundamental a obtener la tutela judicial efectiva de los propios derechos e intereses legítimos, sin indefensión (art. 24.1 de la Constitución). Se observa, al efecto, que tal indenfensión se produjo, en este caso, porque al señor Portella Cardona no se le proporcionó un proceso público con todas las garantías ni se le citó para su comparecencia en el procedimiento, careciendo así de los medios de defensa necesarios para hacer valer tales derechos e intereses. Se suplica, por ello, se dicte Sentencia declarando la nulidad de las dos Sentencias impugnadas, así como de los juicios orales celebrados en el procedimiento que antecede, disponiéndose la retroacción de las actuaciones hasta el momento de citación a las partes para comparecencia en el juicio Oral ante el Juzgado de Distrito de Mahón, citándose de modo personal, y en forma, a don Ovidio Portella Cardona. Se pide, por ello, que se declare el derecho del recurrente a ser tutelado por los Juzgados de Mahón en los hechos derivados del juicio de faltas que antecede, permitiéndosele acudir y ser parte en el mismo, gozar de asistencia letrada y emplear, para obtener una Sentencia justa, los correspondientes medios legales de defensa. Se solicita, asimismo, la condena en costas de la Administración de Justicia o, en su defecto, la reserva en favor de quien recurre de la correspondiente acción en reclamación indemnizatoria. Se suplica, por último, se suspenda la ejecución de la Sentencia firme en juicio de faltas, luego confirmada en apelación, por haberse embargado preventivamente, en fase de ejecución, bienes de propiedad del actor. 4. Por Providencia de 1 de abril de 1987, acordó la Sección Segunda poner de manifiesto a la representación actora y al Ministerio Fiscal, a efectos de que formulasen las alegaciones que considerasen pertinentes, la posible existencia en el recurso interpuesto de las siguientes causas de inadmisibilidad: 1) La prevista en el art. 50.1 b), en relación con el art. 44.1 a), ambos de la LOTC, por no aparecer que se hayan agotado todos los recursos utilizables dentro de la vía judicial, y 2) La del art. 50.2 b), por cuanto la demanda pudiera carecer de contenido que justificase una decisión de este Tribunal Constitucional. 5. En sus alegaciones solicitó la representación actora la admisión a trámite del recurso por considerar no concurrían ninguna de las dos causas de inadmisión señaladas. En cuanto a la primera, teniendo en cuenta que quien demanda no fue citado a juicio ni recibió notificación de las Sentencias recaídas, no obstante ser condenado, se debe llegar a la conclusión de la firmeza de tales Sentencias, insusceptibles de recurso, incluso por la vía del art. 954 de la Ley de Enjuiciamiento Criminal, de conformidad con lo dispuesto en el art. 981 de la misma Ley, y siendo también inviable, en este caso, la interposición del recurso de casación (art. 847 de la citada Ley procesal). De otro lado, la demanda no carecería de contenido constitucional, pues se trata de alcanzar reparación frente a una condena recaída sin haber sido oído el condenado como responsable civil subsidiario, lesión que no fue reparada en la segunda instancia por el Juzgado de Instrucción. 6. Para el Ministerio Fiscal el recurso sería inadmisible. En primer lugar, porque concurre el defecto consistente en no haberse agotado los recursos utilizables en las vías ordinarias, ya que la ejecución de una Sentencia dictada en juicio de faltas es actividad jurisdiccional (art. 984 de la Ley de Enjuiciamiento Criminal y 927 y siguientes de la Ley de Enjuiciamiento Civil), y aquí el solictante de amparo, tras conocer las Sentencias que le condenaban como responsable civil subsidiario, no alegó nada en sede judicial, limitándose a anunciar su actual recurso de amparo. Se cita, a estos efectos, el Auto de este Tribunal 927/1985. En segundo lugar, carece también de contenido constitucional la queja deducida. De la Sentencia dictada en el juicio de faltas se deduce que el actor fue «interviniente» en el procedimiento, como lo fue también la persona que conducía el vehículo, quien más tarde compareció como apelado. Se infiere de todo ello que, según las reglas de la común experiencia, quien solicita el amparo debió conocer el juicio de faltas desde el primer momento y no, según alega, después de dictada la Sentencia de segunda instancia, optando por una actitud pasiva de completa inactividad que sólo a él sería imputable y no a los órganos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de lo expuesto por la representación actora en sus alegaciones, se ha de concluir en que el recurso no queda afectado por el primero de los defectos que fueron señalados en nuestra Providencia del día 1 de abril, esto es, por no haberse agotado, antes de su interposición, todos los remedios utilizables en la vía jurisdiccional ordinaria [art. 44.1 a) de la LOTC]. Ciertamente, como el Ministerio Fiscal observa, la parte pudo aducir la indefensión que hoy motiva su queja en el procedimiento de ejecución de la Sentencia de 23 de octubre de 1985, confirmada más tarde en apelación por la de 15 de julio de 1986, pero, estando a lo que en la demanda y en las alegaciones se expone, tal protesta no podría haber entonces llevado a la reparación de la lesión que se denuncia, pues no habría sido ya factible -caso de constatarse por el Juez tal vulneración del derecho fundamental- la rescisión de las Sentencias recaídas y la retroacción del procedimiento, como hoy se reclama ante nosotros, para que, llamado debidamente al proceso el señor Portella Cardona, pudiera éste comparecer en el mismo, alegando lo que a su interés pudiera convenir.  No es inadmisible, pues, el recurso por esta causa, debiéndose entrar a considerar si en él concurre el segundo de los defectos en su día advertidos.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aduce que no fue citado en forma por el Juzgado de Distrito de Mahón al juicio de faltas a cuyo término fue declarado responsable civil subsidiario para el pago de determinadas indemnizaciones, afirmando, también, que esta misma omisión judicial se produjo en la segunda instancia y que ninguna de las dos Sentencias recaídas le fueron notificadas, irregularidades, todas ellas, que habrían deparado su imposible personación en el juicio de faltas y su consiguiente indefensión, proscrita por el art. 24.1 de la Constitución. Ocurre, sin embargo, que la indefensión lesiva de este derecho constitucional no surge por el solo hecho de que lo órganos judiciales hayan incurrido, como hoy se aduce, en la omisión consistente en no llamar al proceso a quien pudiera ver en el mismo afectados derechos o intereses propios, pues, en sí misma, esta irregularidad procesal no devendrá lesiva del derecho de quien, en lo que ahora importa, conociera el procedimiento iniciado o ya en curso y se hubiera mantenido apartado de él, evidenciando así un comportamiento indiligente que no se compadece con la posterior protesta de haber quedado indefenso (por todas las resoluciones en este sentido, STC 48/1984, fundamento jurídico 1.°). No existe este proceso constitucional, en suma, para depurar las eventuales irregularidades procesales que hayan podido afectar a un cierto procedimiento judicial, ni para romper la fuerza de la cosa juzgada, en beneficio de quien no quiso o no supo defender su propio derecho, pese a constarle su probable afectación en el procedmiento que antecede. Y resulta ahora pertinente esta consideración pues, aun admitiendo lo que el recurrente afirma sobre su falta de citación en el juicio de faltas, no es concebible -en virtud de lo que se expone en la demanda y de lo que consta en las resoluciones cuya copia se aporta- que el señor Portella Cardona se haya mantenido ignorante del proceso a cuyo término fue considerado responsable civil subsidiario del pago de unas indemnizaciones correspondientes a los daños derivados de un accidente provacado, en parte, por quien conducía un vehículo de propiedad del actor.  Su queja por indefensión no muestra, pues, verosimilitud alguna y ello debe llevar al reconocimiento de que la pretensión deducida carece de todo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A esta conclusión se ha de llegar incluso si pudieran ahora no tenerse en cuenta datos, ciertamente no menospreciables, que constan en la Sentencia recaída en la Primera instancia, esto es, la mención del actor como «interviniente» entonces en el juicio de faltas, la prueba relativa a la autorización dada por el señor Portella a quien conducía el vehículo accidentado para usar del mismo y, en fin, la pericia realizada sobre este automóvil para evaluar los daños sufridos. Aun sin extraer de todas estas menciones todo lo que ellas encierran de contradicción con el alegato del recurrente de haberse mantenido, desde el principio, al margen del procedimiento, no cabe sino descartar las protestas de indefensión que hoy se hacen, pues no resulta en modo alguno verosímil que haya podido desconocer la existencia misma del juicio de faltas la persona cuya Compañía aseguradora, identificada como tal por el Juzgador y declarada en el fallo responsable directa del pago de las indemnizaciones, conoció de la existencia del proceso hasta el extremo de interponer frente a la Sentencia recaída en la primera instancia recurso de apelación. No se alcanza a ver, en efecto, cómo tal identifiación de la Entidad aseguradora (la Compañía «Winterthur») pudo en este caso lograse sin la colaboración del asegurado, hoy demandante, ni cómo pudo éste mantenerse ignorante del procedimiento penal pese a la participación en el mismo -en su segunda instancia, cuando menos-, del asegurador del vehículo de su propiedad. Es cierto que no pesa sobre quien alega indefensión la carga de probar su ignorancia sobre el proceso al que dice no fue llamado, pero también lo es que no resulta posible, para juzgar de la verosimilitud de la lesión denunciada, desconocer hechos tan relevantes como los citados y que tan derechamente llevan a concluir en que el demandante no pudo haber ignorado la iniciación y pendencia del juicio de faltas, de tal modo que, aun en la hipótesis de no haber sido citado formalmente al mismo, pudo entonces comparecer en el proceso, sosteniendo lo que a su interés conviniera. Si no lo hizo así el actor ello se habría debido a su falta de diligencia, incompatible con su alegato actual de haberse lesionado su derecho fundamental. La notoria inconsistencia de esta queja conduce, pues, a confirmar su carencia de contenido constitucional [art. 50.2 b) de la LOTC], debiendo, en consecuencia, inadmitir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