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1020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22 de septiembre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Magistratura de Trabajo núm. 7 de Madrid propuso ante este Tribunal, mediante Auto dictado en proceso núm. 177/1987, cuestión de inconstitucionalidad del art. 2 de la Ley 26/1985, de 31 de julio, «en cuanto que al cerrar el paso a la posibilidad de que los ciudadanos españoles que, siendo menores de sesenta años, contraigan una dolencia que les incapacite para el trabajo, y no hayan cotizado por cinco años a la Seguridad Social, no pueden ser beneficiarios de pensión por incapacidad contra lo dispuesto de forma general en el art. 41 de la Constitución, y que, al no aplicarse ese principio general, se produce una desigualdad frente a los beneficios de la Seguridad Social, contraria al art. 14 de la misma Constitución». La referida cuestión, que tuvo entrada en este Tribunal el 7 de julio último, fue registrada con el núm. 940/1987,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vista de las actuaciones remitidas por la Magistratura de Trabajo resulta que en el acto del juicio, señalado para el 19 de mayo último, la parte demandante solicitó el planteamiento de la cuestión de inconstitucionalidad, a lo que se opuso la parte demandada, y que, declarado el proceso visto y concluso para Sentencia, acordó el Magistrado de Trabajo oír a las partes, en la citada vista oral, respecto del planteamiento de la cuestión y dar traslado al Ministerio Fiscal. La parte demandada, según consta en el acta del juicio, se opuso al planteamiento. El Fiscal evacuó el traslado de un informe de 8 de junio siguiente, e hizo constar que, para dar correcto cumplimiento al trámite establecido en el art. 35 LOTC, solicitaba del órgano juzgador que se le diese nuevo traslado mediante resolución motivada en la que se expusiera: Los hechos en la amplitud necesaria y precisa a que se contraen las presentes actuaciones; las normas concretas de naturaleza laboral que sean aplicables al fallo de la reclamación que se formula y se estimen cuestionables, así como de qué modo la validez de estas normas afectaría al fallo del litigio; las razones que fundamenta el que las normas cuya conveniencia de ser cuestionadas se plantea contravienen por su aplicación al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del Pleno acordó, en providencia de 15 de julio último, abrir el trámite previsto en el art. 37.1 LOTC, para que el Fiscal General del Estado expusiera lo que estimase procedente acerca de la falta de las condiciones procesales en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evacúa el traslado conferido, en su escrito de 23 de julio último, interesando del Tribunal que dicte Auto rechazando la cuestión. Manifiesta que, por providencia de 19 de marzo de 1987, que no ha sido aportada a las actuaciones, se dio traslado al Ministerio Fiscal, «a los efectos de emitir dictamen al ser alegado por la parte actora la existencia de una cuestión de inconstitucionalidad, dándose diez días para alegar lo que estime pertinente, según dispone el art. 35 de la Ley Orgánica del Tribunal Constitucional», y que el Fiscal, en escrito que lleva fecha 8 de junio de 1987, se abstuvo de emitir dictamen sobre lo consultado, ya que, a su entender, el Magistrado de Trabajo no había cumplido lo preceptuado en el art. 35.2 de la LOTC, e interesaba se le diese nuevo traslado. Pese a ello, el Magistrado de Trabajo, mediante Auto de 24 de junio de 1987, propuso cuestión de inconstitucionalidad respecto del art. 2 de la Ley 26/1985, de 31 de julio, y rechazó los argumentos del Fiscal, ya que interpretó el art. 35 de la LOTC en este sentido, «... pues, aunque el precepto dice que antes de adoptar su decisión, mediante Auto, se recabe la audiencia, esa misma redacción, y las frases subsiguientes (la que resolverá en el plazo de tres días y que dicho Auto no será susceptible de recurso) indican que esta resolución es el último trámite ante estos órganos».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tesis, sostenida por la Magistratura de Trabajo, no puede, sin embargo, ser estimada -afirma el Fiscal General del Estado-, pues tal interpretación ha sido rechazada por el Tribunal Constitucional al acordar la inadmisión de una cuestión de inconstitucionalidad planteada por la misma Magistratura en términos idénticos a la presente, considerando que faltaban las condiciones procesales establecidas por la ley, ya que la audiencia a las partes se celebró en la vista oral sin que se les concediese el preceptivo plazo de diez día.s y sin que, por lo tanto, el Tribunal Constitucional pueda conocer su opinión sobre la cuestión planteada más que a través de las escuetas manifestaciones recogidas en el acta del juicio, y el Ministerio Fiscal tampoco fue realmente oído, puesto que se abstuvo de emitir su informe ante la falta de datos suficientes.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art. 35.2 de la LOTC establece claramente los requisitos procesales que ha de observar un órgano judicial para plantear una cuestión de inconstitucionalidad ante este Tribunal. Dispone ese precepto, entre otros extremos, que el órgano judicial sólo podrá plantearla una vez concluso el procedimiento y dentro del plazo para dictar Sentencia, y que antes de adoptar mediante Auto su decisión definitiva, el órgano judicial oirá a las partes y al Ministerio Fiscal, para que, en el plazo común e improrrogable de diez días, puedan alegar lo que deseen sobre la pertinencia de efectuar dicho planteamiento.  Pues bien, en el caso que nos ocupa, y según se desprende de lo expuesto en el antecedente segundo, esos requisitos no se han cumplido. La audiencia a las partes se celebró en la vista oral sin que se les concediese el preceptivo plazo de diez días y sin que, por lo tanto, este Tribunal pueda conocer su opinión sobre la cuestión planteada más que a través de las escuetas manifestaciones recogidas en el acta del juicio. Por ello hay que concluir que en el presente caso faltan las condiciones procesales establecidas por la ley, y que, por consiguiente, la cuestión debe ser rechazada de acuerdo con lo previsto en el art. 37.1 de la LOTC, sin perjuicio de que la Magistratura de Trabajo proponente pueda volver a plantearla una vez cumplidas aquellas condiciones.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el Pleno del Tribunal acuerda rechazar, en trámite de admisión, la cuestión de inconstitucionalidad planteada por la Magistratura de Trabajo núm. 7 de Madrid, mediante Auto de 24 de junio de 1987, dictado en el proceso 177/1987.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septiembre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