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Miguel Angel Lafuente Luna.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junio de 1987 se presentó en el Juzgado de Guardia y el 22 inmediato tuvo entrada en este Tribunal un escrito de don Luciano Rosch Nadal, Procurador de los Tribunales, quien, en nombre y representación de don Miguel Angel Lafuente Luna, interpone recurso de amparo contra la Sentencia de la Magistratura de Trabajo núm 2 de Zaragoza de 25 de febrero de 1986, recaída en juicio de despido, y contra la Sentencia del Tribunal Supremo de 2 de abril de 1987, confirmatoria en casación de la anterior. Se alega la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y alegaciones: a) El demandante de amparo, Viajante de Comercio al servicio de la empresa «Electrofil Zaragoza, S. A.», fue despedido por carta de fecha 29 de febrero de 1984. como consecuencia, según se indicaba en dicha carta, de que simulaba sus hojas de pedido copiando otros efectuados directamente a la empresa, lo que constituiría fraude, deslealtad y transgresión de la buena fe contractual. Interpuesta demanda por despido se produjo avenencia en el acto de conciliación previo al juicio, acordando ambas partes someterse a las consecuencias del posterior despido comunicado por carta de 12 de abril de 1984; despido que se fundamentaba en los mismos hechos que el anterior y sobre los que se daba referencia detallada de diversos pedidos supuestamente sinmulados. Promovida nueva demanda por despido el 17 de mayo de 1984, en la que el actor negaba «por inciertos a más de indefinidos» los hechos imputados, recayó Sentencia de la Magistratura de Trabajo núm. 2 de Zaragoza de 15 de julio de 1984 declarando procedente el despido. b) Intentado el recurso de suplicación, el Tribunal Central de Trabajo dictó Auto de 19 de octubre de 1984, por el que se indicaba que el recurso procedente era el de casación. Interpuesto recurso de casación, la Sala Sexta del Tribunal Supremo decretó de oficio, por Sentencia de 26 de junio de 1985, la nulidad de lo actuado a partir de la celebración del juicio, devolviendo las actuaciones a la Magistratura de Trabajo, a fin de que se celebrase éste de nuevo y se extendiese correctamente el acta del mismo. Celebrado de nuevo el acto del juicio, recayó Sentencia de 25 de febrero de 1986, desestimatoria de la demanda y absolviendo a «Electrofil Zaragoza, S. A.», de los pedimentos deducidos en su contra. c) Interpuesto por el actor recurso de casación, en cuyo escrito de formalización se alegaba como motivo .segundo la violación del derecho a la tutela judicial efectiva por la supuesta falta de motivación del fallo, la Sala Sexta del Tribunal Supremo dictó Sentencia desestimatoria de 2 de abril de 1987, en la que expresamente se rechaza la falta de motivación que se aducía.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interpone contra las Sentencias de Magistratura de Trabajo núm. 2 de Zaragoza de 25 de febrero de 1986 y del Tribunal Supremo de 2 de abril de 1987, El demandante considera que la Sentencia de instancia ha vulnerado su derecho a una tutela judicial efectiva sin indefensión, establecido en el art. 24.1, por cuanto carece absolutamente de motivación, ya que resuelve sobre el fondo del asunto con la simple afirmación, sin mayor razonamiento. de «que la conducta del actor aparece tipificada como justa causa para el despido en el apartado 2 del art. 54 de la Ley 8/1980, de 10 de marzo», sin indicar siquiera qué letra del citado apartado ha sido aplicada y sin exponer las consideraciones que fundamentan la subsunción del hecho bajo las disposiciones legales que aplica, lo que le ha situado en indefensión y le ha impedido el ejercicio eficaz de los recursos previstos legalmente. Vulneraciones en las que habría incurrido igualmente el Tribunal Supremo al desestimar el motivo segundo de casación y considerar que la Sentencia de instancia había sido suficientemente motivada. Solicita, por ello, que se declare la nulidad de las dos Sentencias impugnadas, a fin de que la Magistratura de Trabajo dicte nueva Sentencia suficientemente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comunicó al actor y al Ministerio Fiscal, mediante providencia de 16 de septiembre de 1987, la posible existencia de las siguientes causas de inadmisión: 1.ª la regulada por el art. 50.1 b) en relación al 49.2 a) de la Ley Orgánica del Tribunal Constitucional, por no acreditarse la representación del recurrente, toda vez que lo presentado es una fotocopia de poder no adverada; 2.ª la del art. 50.1 a), en relación al 44.2, por interposición extemporánea del recurso de amparo; debiendo justificar, en otro caso, la parte recurrente, la fecha de notificación de la resolución que puso fina a la vía judicial, y 3.ª la del art. 50.2 b), por cuanto la demanda pudiera carecer de contenido que justifique una decisión de este Tribunal. En aplicación de lo dispuesto en el art. 50 LOTC, se les otorgó un plazo común de diez días para que formulasen las alegaciones que estimasen pertinentes. Dentro del plazo concedido, presentó la representación actora un escrito de alegaciones en el que se afirma que se acompañaba certificación expedida por la Sala Sexta del Tribunal Supremo, acreditando que la Sentencia de 2 de abril de 1987, que puso fin a la vía judicial, había sido notificada el 25 de mayo siguiente. Asimismo, se reiteraban los argumentos ya expuestos en la demanda de amparo sobre la presunta violación del art. 24.1 de la Constitución. Se adjuntaba poder original en el que se acredita la representación otorgada al Procurador compareciente. El Ministerio Fiscal presentó el correspondiente escrito de alegaciones en que se afirma la concurrencia de las tres causas de inadmisión advertidas en la providencia citada y se precisa el carácter subsanable de la falta de documento acreditativo de la representación del recurrente, así como la posibilidad de que se acredite fehacientemente la fecha de notificación que se alega.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ha presentado original del poder que acredita la representación otorgada al Procurador compareciente por lo que ha quedado subsanado el defecto que a ese respecto se le indicaba en la providencia de 16 de septiembre de 1987.  Sin embargo, no ha acreditado la fecha de notificación de la Sentencia del Tribunal Supremo de 2 de abril de 1987, que puso fin al previo procedimiento judicial. En efecto, en el escrito de alegaciones que la parte actora ha presentado en este trámite, se afirma que se acompañaba certificación de la Sala Sexta del mencionado Alto Tribunal, acreditativa de que la notificación se había producido el 25 de mayo de 1987.  Tal afirmación, sin embargo, no se corresponde con la realidad, ya que lo que se ha adjuntado es una fotocopia de un proyecto de certificación sin firma ni sello de la citada Secretaria, que se refiere, además, al texto de la Sentencia y no a la fecha de notificación, y en cuya primera página consta una anotación manuscrita con la referida fecha de notificación de 25 de mayo de 1987. Tal fotocopia es, por lo demás, idéntica a la que ya se acompañaba a la demanda de amparo y que originó la advertencia sobre la necesaria acreditación fehaciente de la fecha de notificación en nuestra providencia de 16 de septiembre de 1987.  Habiendo transcurrido entre la fecha de la Sentencia del Tribunal Supremo de 2 de abril de 1987 y la presentación del recurso de amparo de 17 de junio de 1987 más de los veinte días hábiles previstos por el art.  44.2 LOTC y al no haberse acreditado una fecha de notificación de la mencionada Sentencia posterior al día en que se dictó, el recurso es extemporáneo y ha de rechazarse por ello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puede añadirse que la demanda carece manifiestamente de contenido constitucional. La presunta violación que el solicitante de amparo achaca a la Sentencia de la Magistratura de Trabajo que se impugna directamente es la falta «total y absoluta» de motivación. Sin embargo, la afirmación del recurrente es insostenible. En efecto, la supuesta falta de motivación se derivaría de la consideración aislada y según su tenor literal de la frase incluida en el fundamento de Derecho tercero «como quiera que la conducta del hoy actor aparece tipificada como justa causa para el despido en el apartado 2 del art. 54 de la Ley 8/1980, de 10 de enero...». Ahora bien, no puede dejar de ponerse en relación dicha afirmación con el resto de la Sentencia, de cuyo análisis no resulta en absoluto que la conclusión a la que se llega en el fallo sea inmotivada.  Así, la frase transcrita incluye antes una referencia expresa a los hechos probados en los que se basa para afirmar que la conducta del actor aparece tipificada en el art.  54.2 del Estatuto de los Trabajadores. Y no cabe duda que, habiendo declarado probada (valoración de la prueba que se justifica en el primer fundamento de Derecho) la simulación de numerosos pedidos por parte del actor y basando la empresa el despido en los arts. 69.2 y 70 de la Orden ministerial de 24 de julio de 1971 («fraude, deslealtad o abuso de confianza en el desempeño del trabajo»), la referida fundamentación con que se inicia el tercer fundamento de Derecho «que a la vista de los hechos declarados probados y como quiera que la conducta del hoy actor aparece tipificada como justa causa para el despido en el apartado 2 del art. 54 de la Ley 8/1980, de 10 de marzo...», puede considerarse suficiente motivación de la procedencia del despido, como correctamente entendió el Tribunal Supremo en la Sentencia de casación.  A ello no obsta ni la parquedad de la misma ni la ausencia de mención de la letra aplicada del art. 54.2 del Estatuto de los Trabajadores, por resultar obvio y manifiesto el razonamiento implícito en dicha motivación. Que la letra aplicada es la d) resulta de que esa es la causa que motiva el despido, y que los hechos probados (simulación de pedidos) sean considerados por el Magistrado, en sí mismos y sin necesidad de mayor argumentación, una transgresión de la buena fe contractual y un abuso de confianza en el trabajo es también algo que no puede considerarse irrazonable o necesitado de más fundamentación. Siendo todo ello claro, difícilmente puede sostener el solicitante de amparo haber quedado en indefensión a la hora de preparar el recurso de casación, cosa que hizo con extraordinaria prolijidad y fundado en muy diversos motivos.  Lo expuesto pone de manifiesto la carencia de contenido constitucional de la demanda que se apoya exclusivamente en la alegación plenamente infundada de una supuesta falta de motivación de la Sentencia de instancia y determina también la concurrencia de la causa de inadmisión prevista en 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a trámite 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