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30 de diciembre de 1987, la Procuradora doña Rosina Montes Agustí, en nombre de don Lorenzo Guerrero Colete, interpone recurso de amparo contra, según dice, la Sentencia dictada por la Sala de lo Contencioso-Administrativo (Sección Tercera) de la Audiencia Nacional, en fecha 17 de noviembre de 1987, en el recurso núm. 316.179.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las siguientes alegaciones de hechos: Al recurrente se le instruyó expediente disciplinario por la Inspección General de la Dirección General de Correos y Telecomunicaciones, por considerar que podía haber Incurrido en una falta muy grave prevista en el art. 31.1 a) de la Ley 30/1984, de 2 de agosto, por infedilidad en la cuestión de correspondencia. Dicho expediente culminó por resolución del Subsecretario del Ministerio de Transportes, Turismo y Comunicaciones de 24 de mayo de 1985, por la que se impuso al encartado una sanción de tres años y un día de suspensión de funciones. Confirmada la sanción en reposición, fue recurrida en vía contencioso-administrativa, estimando parcialmente el recurso la Audiencia Nacional por la meritada Sentencia de 17 de noviembre de 1986, que impuso al recurrente la sanción de un año y seis meses de suspensión de funciones por falta grave. En el expediente sancionador, el señor Guerrero solicitó que se abriera un período de prueba, que era imperativo por aplicación del art. 88 de la Ley de procedimiento Administrativo. Tal solicitud fue denegada, y este hecho no fue tenido en cuenta por la Audiencia Nacional, que también denegó el recibimiento a prueba del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por ello, su derecho a la tutela judicial efectiva (art. 24.1 de la C.E.), produciéndole indefensión, y su derecho a utilizar los medios de prueba pertinentes para su defensa, así como a la presunción de inocencia (art. 24.2 de la C.E.), al privársele de cualquier medio de prueba que pudiera asistirle, en contravención del art. 88 de la Ley de Procedimiento Administrativo. En consecuencia, se solicita de este Tribunal que anule la Sentencia impugnada, restableciendo al recurrente en su derecho a oponer pruebas a su favor, con anulación de todas las actuaciones administrativas y judiciales y demás medidas que fueran procedentes. Se solicita también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1988, la Sección acordó conceder al Ministerio Fiscal y al solicitante de amparo un plazo común de diez días para alegaciones en relación con la posible concurrencia del motivo de inadmisión del recurso consistente en carecer la demanda manifiestamente de contenido que justifique una decisión por parte del Tribunal Constitucional, a que se refiere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opinión del Ministerio Fiscal, el recurrente formuló extemporáneamente su petición de recibimiento a prueba en el procedimiento administrativo y reproducida esa peticición en el proceso judicial, la Audiencia Nacional se la denegó por aplicación del art. 74.3 de la Ley de la Jurisdicción Contencioso-Administrativa, por lo que no ha existido violación del art. 24 de la Constitución por no haberse recibido a prueba. Tampoco se ha vulnerado la presunción de inocencia, pues el recurrente fue condenado mediante prueba suficiente. Por ello solicita el Fiscal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reitera las alegaciones de la demanda y considera que la misma tiene contenido constitucional, por lo que solicita la admisión a trámite del recurso y la suspensión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 la demanda y de los documentos que se aportan, resulta manifiesto que la demanda carece de contenido constitucional.  Todo el alegato del recurrente se centra en su pretensión de que se abriera un periodo de prueba en el procedimiento sancionador y en el proceso contencioso-administrativo previo a este recurso de amparo. La denegación de esta pretensión tanto en vía administrativa como judicial se considera contraria a su derecho a la tutela judicial efectiva, al de utilizar los medios de prueba pertinentes para su defensa y a la presunción de inocencia. La invocación de este último derecho constitucional es puramente retórica, pues de la documentación que se adjunta se deduce que hubo actividad probatoria de cargo de la que se dedujo la culpabilidad del expedientado. En cuanto a las restantes alegaciones -que se resumen en una- lo que el art. 24 de la C. E. garantiza es el derecho a utilizar las pruebas pertinentes para la defensa, pero no excluye que se denieguen las que no sean pertinentes y que se exija del que las propone que cumpla los requisitos legales para su proposición y práctica. En el presente caso, consta por un lado que el recurrente formuló extemporáneamente la solicitud de recibimiento a prueba en el expediente (fundamento jurídico 3.° de la Sentencia de la Audiencia Nacional, y por otro, que el recurrente se limitó a solicitar en abstracto la apertura de un período probatorio en vía judicial, lo que fue denegado por la Audiencia Nacional, por aplicación del art. 74.3 de la Ley de la Jurisdicción Contencioso-Administrativa. No aduce el recurrente que se propusiera en ningún momento prueba concreta alguna; tampoco en la demanda de amparo se mencionan las pruebas de que pretendió valerse ni se justifica, por tanto, su pertinencia, ni, en suma, se aporta dato alguno para que pueda estimarse que se le causó indefensión efectiva o se limitaron efectivamente sus derechos a la defensa. La ausencia de trámites procedimentales o procesales, cuya eventual incidencia sobre el resultado del expediente y del proceso ni se acreditó entonces ni se argumenta ahora mínimamente, no puede servir de base a un recurso de amparo, pues no aparecen indicios de infracción efectiva de los derechos fundamentales invocados (sino, en todo caso, discrepancia en cuanto a la interpretación de normas procesales) que no corresponde corregir a este Tribunal, en cuanto no se ven afectados esos derechos. Concurre, por tanto,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don Lorenzo Guerrero Colete.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