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1988 tuvo entrada en este Tribunal un escrito remitido por correo certificado, por el que el Procurador de los Tribunales don Isacio Calleja García interpone recurso de amparo, en nombre de don Eduardo Fernández Díaz y doña Marcelina Ordóñez Llanos, contra las Sentencias de 30 de junio de 1987, del Juzgado de Distrito núm. 2 de León, y 8 de febrero de 1988, de la Audiencia Provincial de dicha capital, por estimar que dichas resoluciones judiciales han infringido el derecho fundamental contenido en el art. 24.1 C.E., en cuanto comprende el derecho a conseguir una resolución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cabe deducir, en síntesis, que los recurrentes fueron demandados en juicio de cognición sobre resolución de contrato de arrendamiento de vivienda al amparo del art. 62.5 en relación con el núm. 11 del art. 114 de la LAU. La Sentencia del Juzgado de Distrito núm. 2 de León declaró resuelto el contrato de arrendamiento de la vivienda. Apelada la anterior resolución, la Audiencia Provincial, por Sentencia de 8 de febrero de 1988, confirmó la del Juzgado de Distrito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amparo se impugnan, por estimarlos erróneos los recurrentes, los fundamentos jurídicos de las sentencias recurridas, en las que, al interpretar el apartado 5.° del art. 62 de la Ley de Arrendamientos Urbanos, ha incidido en la equivocación de equiparar el requisito exigido por dicho precepto como causa de denegación de la prórroga forzosa, de haber tenido a su libre disposición, «como titular de un derecho real de goce o disfrute, una vivienda desocupada y apta para la satisfacción de sus necesidades y de características análogas a la arrendada», con la titularidad de una vivienda que en virtud de Sentencia firme ha de quedar en dicha situación una vez transcurran los plazos legales para la desocupación de la misma. Los recurrentes sabían, efectivamente, que se produciría la desocupación, pero entienden que con ello no se cumple el requisito exigido por el art. 62.5 de la LAU, y de ahí que soliciten en amparo la nulidad de las sentencias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de amparo tiene por objeto la protección de los derechos y libertades reconocidos en los arts.  14 a 29 de la Constitución, y en él «no pueden hacerse valer otras pretensiones que las dirigidas a restablecer o preservar los derechos o libertades por razón de las cuales se formuló el recurso». Así lo establece el art. 41.1 y 3, de la Ley Orgánica del Tribunal Constitucional (LOTC) de conformidad con lo dispuesto por los arts.  53.2 y 161.1 b) de la Constitución.  La pretensión de amparo de los recurrentes, fundada exclusivamente en su disconformidad con la aplicación de la legalidad ordinaria realizada por los órganos judiciales competentes, no afecta a derechos constitucionales susceptibles de amparo.  . El derecho que invocan, el art. 24.1 de la Constitución, se les ha dispensado en la forma que en ella se establece en el art. 117.3, y al no denunciarse vulneración alguna dentro del proceso de un derecho constitucional, este Tribunal carece de jurisdicción para revisar si se dan o no los requisitos que para la denegación de prórroga del contrato de arrendamiento establece el art. 62.5 de la LAU.  Se está, pues, en el caso de aplicar de oficio lo dispuesto en el art. 4.2 de la LOTC, según el cual «el Tribunal Constitucional apreciará de oficio o a instancia de parte su falta de jurisdicción o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Sala Acuerda declarar su falta de jurisdicción para conocer del problema suscitado en 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