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9 de marzo de 1988, el Procurador de los Tribunales don Antonio Angel Araque Almendros interpuso en nombre de la Confederación Nacional del Trabajo (CNT) recurso de amparo contra el Auto dictado por la Sección Sexta de la Audiencia Provincial de Madrid, el día 6 de febrero de 1988, en fase de apelación frente a anteriores resoluciones judiciales que acordaron el archivo de las diligencias previas 4.459/1986. Estima la entidad recurrente que el Auto impugnado infringe lo dispuesto en los arts. 14, 24.1 y 28 de la C.E., por lo que solicita se declare la nulidad de la mencionada resolución, ordenándose el conocimiento del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sin síntesis, que la recurrente formuló contra David León Blanco en su condición de Director General de Tráfico, por un supuesto delito contra la libertad sindical, tipificado y penado en los arts. 165 y 177 bis, en relación con el art. 181 bis, todos del Código Penal. El Juzgado de Instrucción núm. 14 de Madrid, tras recibir declaración del demandado, dictó Auto de archivo con fecha 30 de abril de 1987, que fue recurrido en reforma y, subsidiariamente, en apelación. Desestimado el recurso de reforma, se prosiguió la apelación ante la Sección Sexta de la Audiencia Provincial, que confirmó la resolución de archivo por Auto de 6 de febrero de 1988, en razón a que «los hechos presentados como delictivos en el escrito inicial de estas actuaciones no tienen la trascendencia penal que se pretende y de ahí que se justifique debidamente la resolución por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entidad demandante la infracción de los siguientes preceptos constitucionales: a) art. 24.1 C.E., en cuanto garantiza la tutela judicial efectiva, ya que el Auto recurrido ha privado a la demandante de la posibilidad de que sea revisada la decisión del Juzgado de Instrucción; b) art. 14 C.E., ya que la Central Sindical recurrente se ha visto discriminada con anterioridad a la celebración de unas elecciones sindicales, que resultarían así viciadas por una serie de conductas prohibitorias llevadas a cabo en el seno de la Dirección General de Tráfico, y c) el art. 28 C.E., en cuanto garantiza el conjunto de libertades en relación con la sindicación, entre otras, la libertad de negociación, como finalidad mínima de todo sindicato, y dentro de ella, la libertad sindical sin discriminación. Finalmente, se aduce que la inclusión en el Código Penal del art. 177 bis supone un reforzamiento de las garantías ya existentes, pero insuficientes, precepto que por su claridad no admite más que una sola lectura, siendo claro que los hechos denunciados encajarían plenamente en la citada norma y que de lo contrario estaríamos ante «papel mojado» y convendría incluso se recomendara su desaparición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1988, la Sección Cuarta de la Sala Segunda de este Tribunal Constitucional acordó conceder un plazo común de diez días al Ministerio Fiscal y a la solicitante del amparo, para que dentro de dicho término aleguen lo que estimen pertinente en relación con la existencia de los siguientes motivos de inadmisión: A) No haberse aportado con la demanda la resolución judicial que inicialmente acordó el archivo de las actuaciones. B) Carecer la demanda manifiestamente de contenido que justifique una decisión por parte de este Tribunal [art. 50.2 b) de la LOTC]. C) No haberse invocado formalmente en el proceso los derechos fundamentales vulnerados, tan pronto como, una vez conocida la violación, hubiere lugar para ello [art. 44.1 c) en relación con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Antonio Miguel Angel Araque Almendros, Procurador de los Tribunales y de la Confederación Nacional del Trabajo (CNT), en escrito de 21 de abril de 1988, insiste en lo expuesto su demanda y adjunta fotocopias del Auto de archivo y el posterior Auto desestimando el recurso de reforma interpuesto por esta parte. Por lo que se refiere a la invocación del derecho, señala que ya en el recurso de reforma planteado ante el mismo Juzgado de Instrucción se hace mención al articulado de la Constitución donde se recogen los derechos fundamentales vulnerados. Igualmente en el escrito de alegaciones presentado ante la Sala Sexta de la Audiencia Provincial, en la primera alegación jurídica se comienza invocando el art. 28 de la C.E., aparte de citar jurisprudencia constitucional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21 de abril de 1988, hace alusión a los defectos observados, estimando que su subsistencia impide admitir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se estimaran subsanados los defectos formales observados, la falta de copias y la previa invocación del derecho constitucional, subsiste, sin embargo, el referido a la falta de contenido constitucional, tal como se razona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cuanto a la vulneración del derecho a la tutela judicial efectiva, preciso es afirmar que no concurre en el presente caso, ya que como en tantas ocasiones ha manifestado este Tribunal, tal derecho fundamental no otorga un derecho incondicionado al proceso o, como en este caso, a que formulada una denuncia o querella, se prosigan las actuaciones que constituyen el procesamiento penal. La STC 71/1984 afirma que «el archivo anticipado de actuaciones penales en la fase instructora..., e incluso la misma desestimación de la querella según el art. 313 L.E.Cr., no constituye por sí un desconocimiento del derecho fundamental reconocido en el art.  24.1 CE si se obtiene decisión judicial fundada en Derecho».  La propia Sentencia razona, más adelante, que «corresponde a los Tribunales penales la subsunción de las conductas en los tipos, y que, tratándose de la interpretación y aplicación de la legalidad ordinaria, el criterio sustentado por los órganos judiciales no puede ser sustituido por el TC, ya que ello supondría convertir el amparo en una revisión que no es propia de su especifica naturaleza».  Así, pues, las alegaciones de la recurrente en cuanto a la vulneración del art. 24 C.E., lo único que revelan es la disconformidad con los criterios de los órganos judiciales que, en doble instancia, han analizado sus pretensiones para rechazarlas en origen, sin que de ello pueda deducirse una vulneración del derecho a la tutela judicial efectiva, ni que se haya ocasionado indefensión.  La recurrente alega, además, vulneración de los derechos a la igualdad y a la libertad sindical contenidos en los arts. 14 y 28.1 C.E. Tales infracciones de derechos fundamentales, caso de existir, habrían sido provocadas directamente, como queda reflejado en el relato de los hechos que efectúa la demandante, por determinados comportamientos del Director General de Tráfico, esto es, en vía administrativa.  Frente a las conductas anticonstitucionales, en cuanto atentatorias a los derechos contenidos en los arts. 14 y 28.1 C.E., la Central Sindical recurrente acudió a la vía penal ordinaria, a través de la denuncia de determinados hechos y estimó debían ser considerados como delictivos, por encajar en los tipos que recogen los arts. 165 y 177 bis, en relación con el art. 181 bis del Código Penal. Estos artículos se refieren a la discriminación frente a individuos o asociaciones y a las conductas que impidan o limiten el ejercicio legítimo de la libertad sindical, conductas éstas llevadas a cabo por funcionarios públicos.  Pese a ello, es claro que no puede mantenerse con fundamento que las resoluciones judiciales impugnadas hayan vulnerado los derechos fundamentales contenidos en los arts. 14 y 28.1 C.E., ni directamente, puesto que las hipotéticas conductas contrarias a tales derechos provendrían de determinadas acciones u omisiones de un órgano administrativo, lo que provocó la denuncia ante el órgano judicial competente, ni tampoco indirectamente, ya que pertenece a los órganos jurisdiccionales apreciar la existencia o no de las conductas ilícitas tipificadas en el Código Penal, así como establecer la necesaria relación de causalidad entre los hechos denunciados y los eventuales resultados, valorando en consecuencia la posible inclusión de las conductas denunciadas como ilícitas en el tipo delictivo.  Esto es lo que han hecho, en sucesivas instancias, los órganos de la jurisdicción penal, con el resultado que ha dado lugar al archivo de la denuncia. Las resoluciones judiciales posteriores han confirmado, tras analizar lo actuado, la resolución inicial por considerarla ajustada a Derecho «ya que los hechos presentados como delictivos no tienen la trascendencia penal que se pretende». En tales circunstancias, este Tribunal no puede colocarse en el papel que, en exclusiva, corresponde a los órganos judiciales (art. 117.3 C.E.), ni entrar a calificar los hechos para apreciar si hay o no delito, puesto que ello contraría lo dispuesto en el art.  44.1 b) LOTC, convirtiendo a esta jurisdicción en una instancia revisora, incompatible con su naturaleza estrictamente constitucional.  En suma, todo parece indicar que la Central Sindical escogió entre los varios instrumentos o vías para reivindicar sus derechos, que estimó lesionados, la vía penal, que es la última ratio en el orden de la protección de aquéllos, y dentro de la vía penal, el procedimiento ordinario (y no el privilegiado de la Ley 62/1978), recibiendo una respuesta que está razonada en Derecho, lo cual cierra toda posibilidad de alegación de vulneración de los derechos fundamentales de la recurrente.  La demanda, por consiguiente, no reviste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