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764</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20 de junio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las Asociaciones Provinciales de Loterías de Sevilla y de Granada y de doña Ana Delgado Avilés.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31 de diciembre de 1987 se registró en este Tribunal un escrito mediante el cual don Luciano Rosch Nadal, Procurador de los Tribunales, interpuso recurso de amparo constitucional, en nombre y representación de las Asociaciones Provinciales de Administración de Loterías de Sevilla y de Granada, así como en nombre de doña Ana Delgado Avilés, diciendo impugnar el Auto dictado por la Sala Quinta del Tribunal Supremo con fecha 27 de noviembre de 1987. Los hechos que se exponen en la demanda de amparo. y que resultan relevantes para este procedimiento, son, en síntesis, los siguientes: a) En su reunión del día 28 de junio de 1986, el Consejo de Ministros acordó que el cupón de la Organización Nacional de Ciegos (ONCE) contuviera, al igual que el décimo de la Lotería Nacional, cinco cifras, disponiendo también que los sorteos de la citada ONCE tuvieran carácter único en todo el territorio nacional, premiándose, al igual que para la Lotería Nacional, el cupón cuyas cinco cifras sean iguales al número premiado, otorgándose el segundo premio al que coincida con las cuatro últimas cifras, y así sucesivamente. Estas modificaciones en el régimen de los sorteos de la ONCE -expuestas en la demanda de amparo- depararon, a juicio de la hoy representación actora, que el «nuevo sistema del sorteo del cupón de la ONCE» se convierte en «una Lotería Nacional», «rompiendo de forma privilegiada -dice- el monopolio del Estado de la Lotería Nacional». b) Frente al Acuerdo así adoptado en Consejo de Ministros, interpusieron quienes hoy demandan recurso contencioso-administrativo por el cauce especial previsto en la Ley 62/1978, de 26 de diciembre, alegando entonces sendas lesiones en los derechos fundamentales enunciados en los arts. 14 y 24.1 de la Constitución. En lo que se refiere a la segunda de estas supuestas vulneraciones de derechos (la inferida en el que se reconoce en el art. 24.1 citado) observan los recurrentes que «toda la tramitación de la autorización del nuevo sorteo de la ONCE se ha llevado en el mayor de los secretos, sin que el Acuerdo del Consejo de Ministros haya tenido publicidad alguna». c) Con fecha 27 de noviembre de 1987 se dictó Auto por la Sala Quinta del Tribunal Supremo disponiendo que «no procede admitir a trámite el recurso interpuesto, sin perjuicio de que si a la parte le conviene acuda al proceso ordinario en la forma que regula la Ley de esta Jurisdicción». En el fundamento jurídico único de esta resolución se consideró que «con el Ministerio Fiscal se ha de concluir la improcedencia del cauce especial de impugnación que regula la Ley 62/1978 al ponerse de relieve que no aparece ni siquiera indiciariamente una vulneración frontal de los arts. 14 y 24 de la Constitución (...); antes al contrario, la materia relativa a los efectos que pueda producir la no publicación del Acuerdo del Consejo de Ministros que se impugna, defectos de notificación o ausencia de ellas; y procedimiento de elaboración son a todas luces cuestiones de mera legalidad ordinaria a dilucidar en proceso ordinario (...». La fundamentación en Derecho de la demanda de amparo es, en síntesis, la siguiente: a) Reprochan los actores a la resolución que impugnan una «improcedente notivación» y una «consiguiente lesión de los derechos consagrados en el art. 24.1 de la Constitución». La inadmisión no se fundamentó debidamente -dicen- porque «en cuanto a la discriminación (...), el Auto impugnado se limita a afirmar que no existe vulneración frontal de dicho artículo» (art. 14 de la Constitución), lo que -observan- «no es una motivación jurídica, sino más bien una afirmación inmotivada e indemostrada, ya que ni siquiera se analiza el planteamiento realizado por mis representados» (planteamiento que -reiteran ahora- consistía en tachar de «ruptura privilegiada ... de un monopolio» la medida acordada en Consejo de Ministros). En definitiva, por este «inmotivado» rechazo de su recurso, se habría privado a los demandantes «de un cauce procesal preferente y urgente para la defensa de los derechos fundamentales», lo que produjo la indefensión denunciada. b) Otro tanto se le reprocha a la resolución impugnada en lo relativo a la inadmisión del recurso, en aquella parte de éste que se quiso fundamentar en la supuesta lesión del derecho ex art. 24.1 de la Constitución. La Sala advirtió entonces -según se reseñó antes- que las tachas frente al procedimiento a cuyo término se adoptó el Acuerdo impugnado, y también frente a la falta de publicidad del mismo, eran de «mera legalidad ordinaria», y, en contra de tal calificación, se arguye ahora en la demanda que «cuando en un procedimiento administrativo se prescinde total y absolutamente de todos los tramites, informaciones públicas, publicidad del procedimiento, participación de los interesados, audiencias, notificaciones e incluso publicidad de los acuerdos recurridos, se produce una auténtica indefensión». Citan los demandantes lo dispuesto en los arts. 105 y 129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en su reunión de 18 de abril del corriente año, acordó poner de manifiesto, en este asunto, la posible existencia de las siguientes causa de inadmisión: 1.ª La regulada por el art. 50.1 b), en relación al 44. 1 a) de la Ley Orgánica del Tribunal Constitucional, por no aparecer que se hayan agotado todos los recursos utilizables dentro de la vía judicial; 2.ª La del art. 50.2 b) de la misma Ley Orgánica por cuanto la demanda pudiera carecer manifiestamente de contenido que justifique una decisión por parte del Tribunal Constitucional. Por ello, en aplicación de lo dispuesto en el art. 50 de la referida Ley Orgánica, se concedió un plazo común de diez días a los solicitantes del amparo y al Ministerio Fiscal para que realizaran las alegaciones que estimaran pertinentes. Dentro del plazo antes mencionado han presentado escrito de alegaciones los solicitantes de este amparo quienes han insistido en sus primeras pretensiones, sostenidas en la demanda de amparo constitucional, rechazando que se haya incidido en las causas de inadmisión propuestas. Por su parte, el Ministerio Fiscal ha solicitado la inadmisión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carece del necesario contenido constitucional y le es aplicable lo dispuesto en el art.  50.2 b) de la Ley Orgánica de este Tribunal. Dos son las alegaciones de derechos fundamentales que se realizan en la demanda de amparo: la primera referida al derecho establecido en el art. 24.1 de la Constitución y la segunda al derecho establecido en el art. 14.  En la vía judicial previa al derecho establecido en el art. 24.1 de la Constitución se ha visto debidamente preservado. Tal derecho, según una reiterada doctrina de este Tribunal, se satisface, en linea de principio, con Sentencia de fondo, pero se satisface también mediante una resolución de inadmisión, cuando ésta se encuentre fundada en causa legal, que sea constitucionalmente legítima.  En el presente supuesto, la Sala Quinta del Tribunal Supremo ha dictado un auto, con fecha 27 de noviembre de 1987, por el que inadmite un recurso contencioso-administrativo seguido por el cauce especial previsto en la Ley 62/1978, por considerar que no había derechos fundamentales a los que otorgar amparo. Es claro que, según doctrina constitucional de este Tribunal, la existencia del proceso especial contencioso-administrativo regulada por la Ley 62/1978, no implica un derecho a disponer libremente de tal proceso con la mera invocación por el recurrente de un derecho fundamental.  Por el contrario, las Salas de lo Contencioso-Administrativo pueden, de un modo constitucionalmente legítimo, haciendo uso de las facultades que al efecto les corresponden, velar por el cumplimiento de los presupuestos exigidos para el tipo especial de proceso y cuando prima facie pueda afirmarse, sin duda alguna, que el acto impugnado no ha repercutido en el ámbito de los derechos fundamentales alegados, la consecuencia puede ser lícitamente la inadmisión del recurso (STC 24/1983 -fundamento jurídico segundo- y STC 37/1982 -fundamento jurídico segundo-). Por consiguiente, las Salas de lo Contencioso-Administrativo que inadmiten, en uso de las facultades antes dichas, los recursos fundados en la Ley 62/1978, no violan el derecho a la tutela judicial, que por el contrario observan, y sólo podrán violar, en su caso, el derecho fundamental para el que se pidió el amparo judicial.  Tampoco puede reconocerse que existe una vulneración del derecho establecido en el art. 24.1 de la Constitución por el procedimiento seguido para la adopción del Acuerdo del Consejo de Ministros de 24 de mayo de 1986, ni por la publicidad que haya recibido o dejado de recibir, pues los derechos establecidos en el art. 24 de la Constitución no son, en principio, aplicables a los procedimientos de carácter administrativo y, menos todavía aquellos en que no se deciden situaciones particularizadas de los ciudadanos, estando por completo fuera de lugar la cita de los arts. 105 y 129 de la Constitución, que, ni establecen derechos fundamentales de los ciudadanos, ni aun en el supuesto de que los establecieran, tendrían entronque con 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se advierte que exista una violación del derecho de los ciudadanos a la igualdad ante la ley, que en ningún caso puede consistir en la defensa por quienes derivan derechos subsidiarios de un monopolio del Estado, de tal monopolio, pues es evidente que ello no guarda relación con el mencionado art.  14. La única cuestión que en este asunto existe, no pertenece al marco del art. 14 de la Constitución y es una cuestión de Derecho administrativo ordinario, que, traducida a términos concretos versa, como el escrito de conclusiones reconoce, en si es o no posible la llamada derogación singular del Decreto de 23 de marzo de 1956 sobre la Lotería Nacional por un Acuerdo del Consejo de Ministros que permite el sorteo de la ONCE y los problemas que se puedan derivar de la publicidad o falta de tal publicidad del tal Consejo de Ministros, problemas todos ellos que han de ser objeto de revisión en su caso en un recurso contencioso-administrativo de carácter ordinario, pero que carecen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desestimación del presente recurso de amparo por aplicación de lo dispuesto en el art. 50.2 b) hace innecesario entrar a examinar las restantes causas de inadmisión propuestas.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junio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