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Teresa Gómez Alba y otras.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Beatriz Ruano Casanova, por escrito que tuvo entrada en este Tribunal el 27 de febrero de 1988, interpuso recurso de amparo constitucional en nombre de doña María Teresa Gómez Alba, doña María José Caballero Fernández y doña Carmen María García Casas, por estimar que la Sentencia de la Sala Sexta del Tribunal Supremo de 8 de octubre de 1987 (notificada el 4 de febrero del año actual) ha vulnerado el derecho fundamental a la igualdad, en relación con el derecho a la tutela judicial efectiva de Jueces y Tribunales, consagrada en los arts. 14 y 24 C.E.,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infiere que las recurrentes en amparo se incorporaron a la Tesorería Territorial de la Seguridad Social en Málaga mediante contratos de trabajo de carácter temporal, suscritos con el INSS el 16 de julio de 1982, al amparo del Real Decreto 1.363/1981, de 3 de julio, por un tiempo máximo de seis meses. Dichos contratos fueron objeto de prórrogas sucesivas, quedando resueltos, finalmente, el 15 de julio de 1985. Planteada demanda ante la Magistratura de Trabajo núm. 1 de Málaga por las interesadas, la Sentencia de dicha Magistratura de 31 de octubre de 1985 declaró improcedentes los despidos de las actoras, condenando a los organismos competentes a la readmisión de las trabajadoras o, a su elección, al abono de una determinada indemnización. El INSS interpuso contra la anterior resolución recurso de casación por infracción de Ley, ante la Sala Sexta del Tribunal Supremo. La Sentencia de 8 de octubre de 1987 estimó el recurso interpuesto, casando y anulando la Sentencia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 las demandantes de amparo que la Sentencia del Tribunal Supremo impugnada ha vulnerado los derechos consagrados en los arts. 14, 24 y 9.1 C.E., ya que, en supuestos de contratación temporal, otorga un tratamiento distinto a la Administración Pública y a las empresas privadas, al considerar en diversas Sentencias nulos los despidos practicados por estas últimas en casos de contratación temporal prolongada, mientras que con relación a la Administración se califica análoga conducta como una mera infracción administrativa, sin repercusión legal alguna. Se alega, además, una Sentencia del TCT de 20 de mayo de 1986, en la que en un supuesto igual se desestimó el recurso por entender había existido infracción de las normas imperativas del Real Decreto 1.363/1981, de 3 de julio, por parte del organismo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puso de manifiesto la posible existencia de la causa de inadmisión a que se refiere el art. 50.2 b) de la LOTC por cuanto la demanda pudiera carecer de contenido que justifique una decisión de este Tribunal. Dentro del plazo concedido al efecto, la representación de las recurrentes reitera lo manifestado en la demanda, manteniendo que la Sentencia impugnada ha ocasionado la lesión del derecho fundamental a la igualdad ante la Ley, por cuanto se otorga un trato distinto a la Administración y a los particulares, autorizándose a aquélla un fraude a la ley en relación con el régimen que establece los limites de contratación temporal, lo que constituye una violación del principio de legalidad y, consecuentemente, del derecho a la tutela efectiva de Jueces y Tribunales. Por su parte el Ministerio Fiscal solicita la inadmisión de la demanda por cuanto, dejado al margen la mención al art. 9 de la Constitución, que no es aducible en un recurso de amparo, los argumentos referidos a la vulneración del art. 14 C.E. no tienen consistencia. La cita de una resolución del TCT en sentido diferente no tiene entidad, puesto que se trata de una resolución proveniente de un órgano judicial distinto al que ha emitido la resolución recurrida. Por lo demás, la Sentencia del TS no quiebra tradición jurisprudencial alguna, ni puede decirse que la Ley ni la Sentencia impugnada tratan desigualmente a la Administración Pública y a los particulares, ya que el supuesto trato de disfavor en relación con los contratos concluidos por la Administración resulta debidamente razonado en Derecho en atención a la propia naturaleza de las plazas a cubrir, que están sujetas a normas especificas de obligado cumplimiento por la Administración.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plantean los recurrentes en la presente demanda carece manifiestamente de contenido constitucional, dada la inexistencia de vulneración de los derechos fundamentales que se invocan.  Con independencia de que no cabe introducir en el recurso de amparo alegaciones referidas a una supuesta vulneración de los principios que garantiza el art. 9 de la Constitución, la mención del art. 24 del Texto constitucional, en este caso, no tiene más valor que el de una cita retórica, ya que nada se alega ni nada permite detectar la existencia de una quiebra del derecho a la tutela judicial efectiva, al haber gozado las actoras de un normal acceso al proceso y a los recursos legalmente previstos, sin que la obtención de un pronunciamiento de fondo razonado en Derecho, pese a haberles sido desfavorable, suponga vulneración del derecho fundamental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apreciar vulneración del derecho constitucional a la igualdad en la aplicación de la Ley, alegación que se ha formulado desde una doble vertiente. Así, ha de recordarse en primer lugar, una vez más, que la alegación de tal desigualdad con relevancia constitucional exige inexcusablemente la aportación de una Sentencia de signo contrario del propio órgano judicial, y aquí es claro que lo que se aduce es una resolución del TCT, que no puede traerse como término de comparación válido, máxime si el pronunciamiento del TS ahora impugnado guarda coherencia con otras varias Sentencias dictadas en supuestos análogos, que se citan expresamente.  Finalmente, por lo que se refiere a la supuesta desigualdad derivada del distinto tratamiento que habría dispensado el TS ante la infracción de determinadas normas de contratación temporal, según se tratara del sector público o del sector privado, ya hemos tenido ocasión de expresar (vid. Auto de 6 de junio de 1988, R.A. 100/88), que, con independencia de que el TS no ha defendido, respecto a la infracción de las reglas sobre porcentaje máximo de contratación temporal, un criterio distinto según la naturaleza privada o pública del empleador, de haberlo afirmado «es evidente que la contratación de personal laboral para la Administración Pública no debe verse sujeta, por imperativo del art. 14 C.E., a las mismas reglas que la contratación entre particulares, pues tal carácter de Administración Pública es, por sí mismo, factor de diferenciación relevante en atención, precisamente, a otros mandatos constitucionales (arts.  23.2 y 103.3) y, en todo caso, a mandatos legales justificados por las exigencias de publicidad, libertad de concurrencia, mérito y capacidad en el ingreso como personal al servicio de la Administración; tales criterios ofrecen adecuada y proporcional justificación, en su caso, de la diferencia normativa en que el TS -según se dice- se ha basado al negar relevancia a la infracción de unos topes sobre personal contratable como temporal en comparación con la plantilla fija».  Procede, en consecuencia, confirmar la concurrencia en este supuesto de la causa de inadmisión prevista en el art. 50.2 b) de la LOTC, en su redacción original.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a trámite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