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Castilla y León, mediante escrito presentado en este Tribunal el 4 de julio de 1991, planteó conflicto positivo de competencia, frente al Gobierno de la Nación en relación con los arts. 2.1, 6.1, 6.2, 6.4, 7.3 y 8.1 de la Orden de 11 de marzo de 1991 del Ministerio de Agricultura, Pesca y Alimentación por la que se especifica el procedimiento de gestión de las ayudas previstas en Reglamentos de la Comunidad Económica Europea núms. 4.042/1989, 866/1990 y 867/1990, relativos a la mejora de las condiciones de comercialización y transformación de los productos de la pesca y acuicultura, agrícolas y selvícolas,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22 de julio de 1991, fue admitido a trámite el presente conflicto positivo de competencia, acordando dar traslado de la demanda y documentos presentados al Gobierno por conducto de su Presidente, a fin de que en el plazo de veinte días y por medio de la representación procesal que determina el art. 82.2 LOTC aporte cuantos documentos y alegaciones considere convenientes, así como dirigir oficio al Presidente de la Audiencia Nacional para conocimiento de la Sala de lo Contencioso-Administrativo de la misma, por si ante ella estuviera impugnada o se impugnare la referida Orden; en cuyo caso se suspenderá el curso del proceso hasta la decisión del conflicto, según dispone el art. 61.2 de la LOTC. Publicándose la incoación del conflicto en el «Boletín Oficial del Estado» y en el de Castilla y León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recibido en este Tribunal el 2 de septiembre de 1991, se persona en representación del Gobierno, en los conflictos positivos de competencia núms. 1481/91 y 1540/91 y pide su acumulación, con suspensión del plazo para formular alegaciones en tanto se decide dicho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Junta de Castilla y León, en escrito de 12 de septiembre de 1991, solicita se le tenga por desistido del presente conflicto positivo de competencia, adjuntándose al efecto certificación del acta de la Junta de Consejeros celebrada el 24 de julio último, en la que se tomó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este Tribunal de fecha 16 de septiembre último, se acuerda incorporar a los autos el anterior escrito, que, con el documento adjunto, se ha recibido de la representación procesal de la Junta de Castilla y León, del que se da traslado al Abogado del Estado para que, en el plazo de cinco días, alegue acerca del desistimiento del conflicto que se efectúa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de fecha 19 de septiembre de 1991 evacúa el traslado conferido, en solicitud de que se dicte Auto aceptando el desistimiento formulado por la Junta de Castilla y León en el conflicto positivo de competencia registrado con el núm. 1481/91 y se declare terminado 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la representación procesal de la Junta de Castilla y León, debidamente autorizada según certificación del acta adoptada al efecto por la Junta de Consejeros en su sesión de 24 de julio de 1991, pide se tenga por desistida a dicha Junta del presente conflicto, y el Abogado del Estado no plantea objeción alguna al desistimiento de la Junta de Castilla y León y la consiguiente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desistida a la Junta de Castilla y León del conflicto positivo de competencia núm. 1481/91, promovido en relación con los arts. 2.1, 6.1, 6.2, 6.4, 7.3 y 8.1 de la Orden de 11 de marzo de 1991 del Ministerio de</w:t>
      </w:r>
    </w:p>
    <w:p w:rsidRPr="" w:rsidR="00AD51A7" w:rsidRDefault="008777C4">
      <w:pPr>
        <w:rPr/>
      </w:pPr>
      <w:r w:rsidRPr="&lt;w:rPr xmlns:w=&quot;http://schemas.openxmlformats.org/wordprocessingml/2006/main&quot;&gt;&lt;w:szCs w:val=&quot;24&quot; /&gt;&lt;/w:rPr&gt;">
        <w:rPr/>
        <w:t xml:space="preserve">Agricultura, Pesca y Alimentación por la que se especifica el procedimiento de gestión de las ayudas previstas en los Reglamentos de la Comunidad Económica Europea núms. 4042/1989, 866/1990 y 867/1990, relativos a la mejora de las condiciones de</w:t>
      </w:r>
    </w:p>
    <w:p w:rsidRPr="" w:rsidR="00AD51A7" w:rsidRDefault="008777C4">
      <w:pPr>
        <w:rPr/>
      </w:pPr>
      <w:r w:rsidRPr="&lt;w:rPr xmlns:w=&quot;http://schemas.openxmlformats.org/wordprocessingml/2006/main&quot;&gt;&lt;w:szCs w:val=&quot;24&quot; /&gt;&lt;/w:rPr&gt;">
        <w:rPr/>
        <w:t xml:space="preserve">comercialización y transformación de los productos de la pesca y acuicultura, agrícolas y selvícolas, respectivamente.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