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septiembre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recibido el 19 de agosto de 1988, planteó conflicto constitucional positivo de competencia en relación con el Decreto 81/1988, el 10 de marzo, de la Generalidad de Cataluña, por el que se regula la pesca de arrastre de fondo en el litoral catalán, solicitando, además, que habiéndose invocado por el Gobierno el art. 161.2 de la Constitución, procedía dar cumplimiento a lo dispuesto en el art. 64.2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en providencia de 25 de agosto de 1988, admitió a trámite el referido conflicto de competencia, acordando el traslado de la demanda al Consejo Ejecutivo de la Generalidad, conforme determina el art. 64.1 LOTC y, por invocación del art. 161.2 C.E., la suspensión de la vigencia del Decreto impugnado, desde la fecha de formulación con publicación de la incoación y suspensión en los periódicos oficiales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compareció en el proceso constitucional mediante escrito de 16 de septiembre de 1988, con formulación de alegaciones y solicitud de que en su día dictase el Tribunal Sentencia por la que, desestimando la pretensión adversa, declarase que corresponde a la Generalidad la competencia controvertida y que la disposición impugnada se ajusta a lo dispuesto en la Constitución y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17 de enero de 1989 se acordó, previa audiencia de las partes, el levantamiento de la suspensión de la vigencia del Decreto de la Generalidad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presente conflicto de competencia se acumularon los registrados con los núms. 1.761/88 y 1.784/88, interpuestos, el primero por el Consejo Ejecutivo de la Generalidad de Cataluña y el segundo por la Junta de Andalucía, ambos en relación con el Real Decreto 679/1988, de 25 de junio, por el que se regula el ejercicio de la pesca de arrastre de fondo en el Mediterráneo. </w:t>
      </w:r>
    </w:p>
    <w:p w:rsidRPr="00C21FFE" w:rsidR="00AD51A7" w:rsidRDefault="008777C4">
      <w:pPr>
        <w:rPr/>
      </w:pPr>
      <w:r w:rsidRPr="&lt;w:rPr xmlns:w=&quot;http://schemas.openxmlformats.org/wordprocessingml/2006/main&quot;&gt;&lt;w:lang w:val=&quot;es-ES_tradnl&quot; /&gt;&lt;/w:rPr&gt;">
        <w:rPr/>
        <w:t xml:space="preserve">Dichos conflictos fueron declarados terminados por desistimiento, por AATC 1895/1992 y 177/1993.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de 2 de agosto último, dice que el Consejo de Ministros, en su reunión del día 30 de julio de 1993, acordó desistir del indicado conflicto, por lo que viene a formalizar dicho desistimiento, adjuntando certificación del indicado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Dado traslado de dicha solicitud de desistimiento al Consejo Ejecutivo de la Generalidad, mediante providencia de 6 de septiembre, se ha recibido el correspondiente escrito en el que el Abogado de la Generalidad manifiesta la conformidad con la referida petición de desistimiento y solicita se acuerde tener por desistido al Gobierno del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1.479/88 planteado por el Gobierno la representación del mismo, debidamente autorizada según certificación del Acuerdo del Consejo de Ministros, pide que se le tenga por desistido, en dicho conflicto, habiendo mostrado el Consejo Ejecutivo de la Generalidad su conformidad con esta forma de terminación del proceso, sin que sean de advertir razones de interés público que aconsejen la continuación del conflicto de competencia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del conflicto positivo de competencia registrado con el núm. 1.479/88, planteado en relación con el Decreto de la Generalidad de Cataluña núm.  81/1988, de 10 de marzo, que</w:t>
      </w:r>
    </w:p>
    <w:p w:rsidRPr="" w:rsidR="00AD51A7" w:rsidRDefault="008777C4">
      <w:pPr>
        <w:rPr/>
      </w:pPr>
      <w:r w:rsidRPr="&lt;w:rPr xmlns:w=&quot;http://schemas.openxmlformats.org/wordprocessingml/2006/main&quot;&gt;&lt;w:szCs w:val=&quot;24&quot; /&gt;&lt;/w:rPr&gt;">
        <w:rPr/>
        <w:t xml:space="preserve">regula la pesca de arrastre de fondo en el litoral catalán y declara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veintiocho de septiembre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